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3B" w:rsidRPr="00681750" w:rsidRDefault="0026503B" w:rsidP="008429AE">
      <w:pPr>
        <w:rPr>
          <w:b/>
          <w:sz w:val="36"/>
          <w:szCs w:val="36"/>
        </w:rPr>
      </w:pPr>
    </w:p>
    <w:p w:rsidR="00681750" w:rsidRPr="00681750" w:rsidRDefault="00681750" w:rsidP="00681750">
      <w:pPr>
        <w:jc w:val="center"/>
        <w:rPr>
          <w:b/>
          <w:sz w:val="36"/>
          <w:szCs w:val="36"/>
        </w:rPr>
      </w:pPr>
      <w:r w:rsidRPr="00681750">
        <w:rPr>
          <w:b/>
          <w:sz w:val="36"/>
          <w:szCs w:val="36"/>
        </w:rPr>
        <w:t>Call for evidence – Netting in D&amp;SIFCA’s District</w:t>
      </w:r>
    </w:p>
    <w:p w:rsidR="0026503B" w:rsidRDefault="0026503B" w:rsidP="00681750">
      <w:pPr>
        <w:jc w:val="center"/>
      </w:pPr>
    </w:p>
    <w:p w:rsidR="008429AE" w:rsidRPr="008429AE" w:rsidRDefault="008429AE" w:rsidP="008429AE">
      <w:r>
        <w:t xml:space="preserve">The review of Devon and Severn Inshore Fisheries and Conservation Authority’s </w:t>
      </w:r>
      <w:r w:rsidR="0035092E">
        <w:t xml:space="preserve">(D&amp;SIFCA) </w:t>
      </w:r>
      <w:r>
        <w:t>approach to managing netting activi</w:t>
      </w:r>
      <w:r w:rsidR="008062D5">
        <w:t>ties in the District has begun</w:t>
      </w:r>
      <w:r w:rsidR="009729E8">
        <w:t xml:space="preserve">.  </w:t>
      </w:r>
      <w:r w:rsidR="007C4BBC">
        <w:t>The D&amp;SIFCA inherited byelaws from the previous organisation (Devon Sea Fisheries</w:t>
      </w:r>
      <w:r w:rsidR="00BA7680">
        <w:t xml:space="preserve"> Committee</w:t>
      </w:r>
      <w:r w:rsidR="007C4BBC">
        <w:t xml:space="preserve">). These provide the current controls on </w:t>
      </w:r>
      <w:r w:rsidR="007C4BBC" w:rsidRPr="00BD535C">
        <w:t>netting activity</w:t>
      </w:r>
      <w:r w:rsidR="007C4BBC">
        <w:t xml:space="preserve"> and provide the mechanism to enforce these management measures. </w:t>
      </w:r>
      <w:r w:rsidR="00AD6CFF">
        <w:t>Some estuaries are</w:t>
      </w:r>
      <w:r>
        <w:t xml:space="preserve"> currently closed to netting, but all legacy byelaws</w:t>
      </w:r>
      <w:r w:rsidR="00B46D12">
        <w:t>,</w:t>
      </w:r>
      <w:r>
        <w:t xml:space="preserve"> need to be reviewed.</w:t>
      </w:r>
    </w:p>
    <w:p w:rsidR="00EB4CC1" w:rsidRDefault="008429AE" w:rsidP="00BE492E">
      <w:pPr>
        <w:rPr>
          <w:b/>
        </w:rPr>
      </w:pPr>
      <w:r>
        <w:rPr>
          <w:b/>
        </w:rPr>
        <w:t>Netting</w:t>
      </w:r>
    </w:p>
    <w:p w:rsidR="008A088E" w:rsidRPr="008429AE" w:rsidRDefault="008A088E" w:rsidP="008A088E">
      <w:pPr>
        <w:pStyle w:val="ListParagraph"/>
        <w:numPr>
          <w:ilvl w:val="0"/>
          <w:numId w:val="4"/>
        </w:numPr>
        <w:rPr>
          <w:b/>
        </w:rPr>
      </w:pPr>
      <w:r w:rsidRPr="008429AE">
        <w:rPr>
          <w:b/>
        </w:rPr>
        <w:t>Takes various forms</w:t>
      </w:r>
      <w:r w:rsidR="0035092E">
        <w:rPr>
          <w:b/>
        </w:rPr>
        <w:t xml:space="preserve"> and</w:t>
      </w:r>
      <w:r w:rsidR="00B46D12">
        <w:rPr>
          <w:b/>
        </w:rPr>
        <w:t xml:space="preserve"> </w:t>
      </w:r>
      <w:r w:rsidR="0035092E">
        <w:rPr>
          <w:b/>
        </w:rPr>
        <w:t xml:space="preserve">each technique </w:t>
      </w:r>
      <w:r w:rsidR="00014A42">
        <w:rPr>
          <w:b/>
        </w:rPr>
        <w:t>has complicated definitions</w:t>
      </w:r>
    </w:p>
    <w:p w:rsidR="008429AE" w:rsidRPr="008429AE" w:rsidRDefault="00CE3069" w:rsidP="008A088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Occurs in different places – e</w:t>
      </w:r>
      <w:r w:rsidR="008429AE" w:rsidRPr="008429AE">
        <w:rPr>
          <w:b/>
        </w:rPr>
        <w:t>stuaries and at sea</w:t>
      </w:r>
    </w:p>
    <w:p w:rsidR="008429AE" w:rsidRPr="008429AE" w:rsidRDefault="008429AE" w:rsidP="008429AE">
      <w:pPr>
        <w:pStyle w:val="ListParagraph"/>
        <w:numPr>
          <w:ilvl w:val="0"/>
          <w:numId w:val="4"/>
        </w:numPr>
        <w:rPr>
          <w:b/>
        </w:rPr>
      </w:pPr>
      <w:r w:rsidRPr="008429AE">
        <w:rPr>
          <w:b/>
        </w:rPr>
        <w:t>Is important to the livelihood of some fishermen</w:t>
      </w:r>
    </w:p>
    <w:p w:rsidR="008429AE" w:rsidRPr="008429AE" w:rsidRDefault="008429AE" w:rsidP="008429AE">
      <w:pPr>
        <w:pStyle w:val="ListParagraph"/>
        <w:numPr>
          <w:ilvl w:val="0"/>
          <w:numId w:val="4"/>
        </w:numPr>
        <w:rPr>
          <w:b/>
        </w:rPr>
      </w:pPr>
      <w:r w:rsidRPr="008429AE">
        <w:rPr>
          <w:b/>
        </w:rPr>
        <w:t>Legitimate netting needs to be managed properly</w:t>
      </w:r>
    </w:p>
    <w:p w:rsidR="008429AE" w:rsidRPr="00567086" w:rsidRDefault="008429AE" w:rsidP="00567086">
      <w:pPr>
        <w:pStyle w:val="ListParagraph"/>
        <w:numPr>
          <w:ilvl w:val="0"/>
          <w:numId w:val="4"/>
        </w:numPr>
      </w:pPr>
      <w:r w:rsidRPr="008429AE">
        <w:rPr>
          <w:b/>
        </w:rPr>
        <w:t>Illegal netting needs to be stopped</w:t>
      </w:r>
    </w:p>
    <w:p w:rsidR="006C3C51" w:rsidRDefault="00EB4CC1" w:rsidP="006C3C51">
      <w:r>
        <w:t xml:space="preserve">This </w:t>
      </w:r>
      <w:r w:rsidR="002F58F5">
        <w:t xml:space="preserve">netting </w:t>
      </w:r>
      <w:r w:rsidR="00F06F56">
        <w:t>review</w:t>
      </w:r>
      <w:r w:rsidR="00B46D12">
        <w:t xml:space="preserve"> doesn’t</w:t>
      </w:r>
      <w:r>
        <w:t xml:space="preserve"> include nets such as</w:t>
      </w:r>
      <w:r w:rsidR="002F58F5">
        <w:t xml:space="preserve"> those used by</w:t>
      </w:r>
      <w:r>
        <w:t xml:space="preserve"> trawl</w:t>
      </w:r>
      <w:r w:rsidR="002F58F5">
        <w:t>er</w:t>
      </w:r>
      <w:r>
        <w:t>s</w:t>
      </w:r>
      <w:r w:rsidR="006C3C51">
        <w:t xml:space="preserve">. We class that type of netting as mobile fishing and have already </w:t>
      </w:r>
      <w:r w:rsidR="0035092E">
        <w:t>managed that activity through the mobile fishing</w:t>
      </w:r>
      <w:r w:rsidR="006C3C51">
        <w:t xml:space="preserve"> </w:t>
      </w:r>
      <w:r w:rsidR="0035092E">
        <w:t xml:space="preserve">permit </w:t>
      </w:r>
      <w:r w:rsidR="006C3C51">
        <w:t>byelaw.</w:t>
      </w:r>
    </w:p>
    <w:p w:rsidR="005D2888" w:rsidRPr="00F06F56" w:rsidRDefault="00567086" w:rsidP="00BE492E">
      <w:r>
        <w:rPr>
          <w:b/>
        </w:rPr>
        <w:t xml:space="preserve">Key </w:t>
      </w:r>
      <w:r w:rsidR="00014A42">
        <w:rPr>
          <w:b/>
        </w:rPr>
        <w:t>A</w:t>
      </w:r>
      <w:r w:rsidR="008A774F" w:rsidRPr="008A774F">
        <w:rPr>
          <w:b/>
        </w:rPr>
        <w:t>im</w:t>
      </w:r>
      <w:r>
        <w:rPr>
          <w:b/>
        </w:rPr>
        <w:t>s</w:t>
      </w:r>
    </w:p>
    <w:p w:rsidR="00014A42" w:rsidRDefault="0035092E" w:rsidP="00014A42">
      <w:pPr>
        <w:pStyle w:val="ListParagraph"/>
        <w:numPr>
          <w:ilvl w:val="0"/>
          <w:numId w:val="5"/>
        </w:numPr>
      </w:pPr>
      <w:r>
        <w:t>Assess if current</w:t>
      </w:r>
      <w:r w:rsidR="00014A42">
        <w:t xml:space="preserve"> </w:t>
      </w:r>
      <w:r w:rsidR="0018146A">
        <w:t>management supports D&amp;S</w:t>
      </w:r>
      <w:r w:rsidR="00A65470">
        <w:t>IFCA in</w:t>
      </w:r>
      <w:r w:rsidR="00014A42">
        <w:t xml:space="preserve"> </w:t>
      </w:r>
      <w:r w:rsidR="00314571">
        <w:t>meet</w:t>
      </w:r>
      <w:r w:rsidR="00014A42">
        <w:t>ing its</w:t>
      </w:r>
      <w:r w:rsidR="008429AE">
        <w:t xml:space="preserve"> </w:t>
      </w:r>
      <w:r w:rsidR="00314571">
        <w:t>statutory duties</w:t>
      </w:r>
    </w:p>
    <w:p w:rsidR="00341017" w:rsidRDefault="00341017" w:rsidP="00567086">
      <w:pPr>
        <w:pStyle w:val="ListParagraph"/>
        <w:numPr>
          <w:ilvl w:val="0"/>
          <w:numId w:val="5"/>
        </w:numPr>
      </w:pPr>
      <w:r>
        <w:t>Crea</w:t>
      </w:r>
      <w:r w:rsidR="0035092E">
        <w:t>tion of a communication plan to deliver effective engagement</w:t>
      </w:r>
    </w:p>
    <w:p w:rsidR="0035092E" w:rsidRDefault="0018146A" w:rsidP="00014A42">
      <w:pPr>
        <w:pStyle w:val="ListParagraph"/>
        <w:numPr>
          <w:ilvl w:val="0"/>
          <w:numId w:val="5"/>
        </w:numPr>
      </w:pPr>
      <w:r>
        <w:t>To encourage participation</w:t>
      </w:r>
      <w:r w:rsidR="0035092E">
        <w:t xml:space="preserve"> in the review</w:t>
      </w:r>
    </w:p>
    <w:p w:rsidR="00014A42" w:rsidRDefault="00014A42" w:rsidP="00014A42">
      <w:pPr>
        <w:pStyle w:val="ListParagraph"/>
        <w:numPr>
          <w:ilvl w:val="0"/>
          <w:numId w:val="5"/>
        </w:numPr>
      </w:pPr>
      <w:r>
        <w:t>Gather</w:t>
      </w:r>
      <w:r w:rsidR="006C3C51">
        <w:t xml:space="preserve"> </w:t>
      </w:r>
      <w:r>
        <w:t xml:space="preserve">information and evidence </w:t>
      </w:r>
      <w:r w:rsidR="00567086">
        <w:t xml:space="preserve">from a range of </w:t>
      </w:r>
      <w:r w:rsidR="00F06F56">
        <w:t>sources</w:t>
      </w:r>
      <w:r w:rsidR="00341017">
        <w:t xml:space="preserve"> </w:t>
      </w:r>
    </w:p>
    <w:p w:rsidR="00014A42" w:rsidRDefault="00014A42" w:rsidP="00014A42">
      <w:pPr>
        <w:pStyle w:val="ListParagraph"/>
        <w:numPr>
          <w:ilvl w:val="0"/>
          <w:numId w:val="5"/>
        </w:numPr>
      </w:pPr>
      <w:r>
        <w:t>Use gathered information and evidence to provide management options</w:t>
      </w:r>
    </w:p>
    <w:p w:rsidR="00567086" w:rsidRDefault="00567086" w:rsidP="00567086">
      <w:pPr>
        <w:pStyle w:val="ListParagraph"/>
        <w:numPr>
          <w:ilvl w:val="0"/>
          <w:numId w:val="5"/>
        </w:numPr>
      </w:pPr>
      <w:r>
        <w:t>Gather information and evidence within a defined time period</w:t>
      </w:r>
    </w:p>
    <w:p w:rsidR="0018146A" w:rsidRDefault="0018146A" w:rsidP="0018146A">
      <w:pPr>
        <w:pStyle w:val="ListParagraph"/>
        <w:numPr>
          <w:ilvl w:val="0"/>
          <w:numId w:val="5"/>
        </w:numPr>
      </w:pPr>
      <w:r>
        <w:t>Provide background information on the D&amp;SIFCA website</w:t>
      </w:r>
    </w:p>
    <w:p w:rsidR="00341017" w:rsidRDefault="0018146A" w:rsidP="0018146A">
      <w:pPr>
        <w:pStyle w:val="ListParagraph"/>
        <w:numPr>
          <w:ilvl w:val="0"/>
          <w:numId w:val="5"/>
        </w:numPr>
      </w:pPr>
      <w:r>
        <w:t>Summarize feedback available on D&amp;SIFCA website</w:t>
      </w:r>
    </w:p>
    <w:p w:rsidR="00341017" w:rsidRDefault="00341017" w:rsidP="00341017">
      <w:pPr>
        <w:pStyle w:val="ListParagraph"/>
      </w:pPr>
    </w:p>
    <w:p w:rsidR="00EE2C4F" w:rsidRDefault="00BC56D0" w:rsidP="00341017">
      <w:r>
        <w:t>Due to the</w:t>
      </w:r>
      <w:r w:rsidR="006C0618">
        <w:t xml:space="preserve"> significa</w:t>
      </w:r>
      <w:r w:rsidR="00D37446">
        <w:t>nt differences between the type</w:t>
      </w:r>
      <w:r w:rsidR="0004521D">
        <w:t>s</w:t>
      </w:r>
      <w:r w:rsidR="006C0618">
        <w:t xml:space="preserve"> of nets used, t</w:t>
      </w:r>
      <w:r w:rsidR="00567086">
        <w:t>he areas they are worked and</w:t>
      </w:r>
      <w:r w:rsidR="006C0618">
        <w:t xml:space="preserve"> </w:t>
      </w:r>
      <w:r>
        <w:t xml:space="preserve">the </w:t>
      </w:r>
      <w:r w:rsidR="006C0618">
        <w:t>impact</w:t>
      </w:r>
      <w:r w:rsidR="00C90D48">
        <w:t xml:space="preserve"> this can have</w:t>
      </w:r>
      <w:r>
        <w:t>, the first stage</w:t>
      </w:r>
      <w:r w:rsidR="0018146A">
        <w:t xml:space="preserve"> of the review is</w:t>
      </w:r>
      <w:r w:rsidR="00F8625E">
        <w:t xml:space="preserve"> </w:t>
      </w:r>
      <w:r w:rsidR="00567086">
        <w:t>split into two</w:t>
      </w:r>
      <w:r w:rsidR="0061525B">
        <w:t>.</w:t>
      </w:r>
    </w:p>
    <w:p w:rsidR="00112CCE" w:rsidRPr="00681750" w:rsidRDefault="00112CCE" w:rsidP="00112CCE">
      <w:pPr>
        <w:pStyle w:val="ListParagraph"/>
        <w:numPr>
          <w:ilvl w:val="0"/>
          <w:numId w:val="3"/>
        </w:numPr>
        <w:rPr>
          <w:b/>
        </w:rPr>
      </w:pPr>
      <w:r w:rsidRPr="00681750">
        <w:rPr>
          <w:b/>
        </w:rPr>
        <w:t xml:space="preserve">Netting in estuaries  </w:t>
      </w:r>
      <w:r w:rsidRPr="00681750">
        <w:rPr>
          <w:b/>
        </w:rPr>
        <w:tab/>
      </w:r>
      <w:r w:rsidR="00062B3D" w:rsidRPr="00681750">
        <w:rPr>
          <w:b/>
        </w:rPr>
        <w:t>(Phase 1)</w:t>
      </w:r>
      <w:r w:rsidRPr="00681750">
        <w:rPr>
          <w:b/>
        </w:rPr>
        <w:tab/>
      </w:r>
    </w:p>
    <w:p w:rsidR="00EE2C4F" w:rsidRPr="00681750" w:rsidRDefault="00112CCE" w:rsidP="00BE492E">
      <w:pPr>
        <w:pStyle w:val="ListParagraph"/>
        <w:numPr>
          <w:ilvl w:val="0"/>
          <w:numId w:val="3"/>
        </w:numPr>
      </w:pPr>
      <w:r w:rsidRPr="00681750">
        <w:rPr>
          <w:b/>
        </w:rPr>
        <w:t>Netting in sea areas</w:t>
      </w:r>
      <w:r w:rsidRPr="00681750">
        <w:rPr>
          <w:b/>
        </w:rPr>
        <w:tab/>
      </w:r>
      <w:r w:rsidR="00062B3D" w:rsidRPr="00681750">
        <w:rPr>
          <w:b/>
        </w:rPr>
        <w:t>(Phase 2)</w:t>
      </w:r>
      <w:r w:rsidRPr="00681750">
        <w:tab/>
      </w:r>
    </w:p>
    <w:p w:rsidR="00681750" w:rsidRDefault="00681750" w:rsidP="00BE492E"/>
    <w:p w:rsidR="00681750" w:rsidRDefault="00681750" w:rsidP="00BE492E"/>
    <w:p w:rsidR="00341017" w:rsidRDefault="00BC56D0" w:rsidP="00BE492E">
      <w:r>
        <w:t>The Authority has already identified some key areas that it believes will be the focus of the review.</w:t>
      </w:r>
      <w:r w:rsidR="00E51915" w:rsidRPr="00E51915">
        <w:t xml:space="preserve"> </w:t>
      </w:r>
      <w:r w:rsidR="00E51915">
        <w:t xml:space="preserve">The estuary specific questionnaire will aim to capture this information on the key topics and provide an opportunity to express general opinions and provision of evidence relating to </w:t>
      </w:r>
      <w:r w:rsidR="0018146A">
        <w:t xml:space="preserve">netting in </w:t>
      </w:r>
      <w:r w:rsidR="00E51915">
        <w:t xml:space="preserve">estuaries. </w:t>
      </w:r>
    </w:p>
    <w:p w:rsidR="00681750" w:rsidRDefault="00681750" w:rsidP="00BE492E">
      <w:pPr>
        <w:rPr>
          <w:b/>
        </w:rPr>
      </w:pPr>
    </w:p>
    <w:p w:rsidR="00681750" w:rsidRDefault="00681750" w:rsidP="00BE492E">
      <w:pPr>
        <w:rPr>
          <w:b/>
        </w:rPr>
      </w:pPr>
    </w:p>
    <w:p w:rsidR="00B332AA" w:rsidRPr="00062B3D" w:rsidRDefault="00033D51" w:rsidP="00BE492E">
      <w:pPr>
        <w:rPr>
          <w:b/>
        </w:rPr>
      </w:pPr>
      <w:r>
        <w:rPr>
          <w:b/>
        </w:rPr>
        <w:t>Options for M</w:t>
      </w:r>
      <w:r w:rsidR="00BF5C99" w:rsidRPr="00BF5C99">
        <w:rPr>
          <w:b/>
        </w:rPr>
        <w:t>anagement</w:t>
      </w:r>
    </w:p>
    <w:p w:rsidR="00BF5C99" w:rsidRPr="00033D51" w:rsidRDefault="00237074" w:rsidP="00033D51">
      <w:pPr>
        <w:pStyle w:val="ListParagraph"/>
        <w:numPr>
          <w:ilvl w:val="0"/>
          <w:numId w:val="2"/>
        </w:numPr>
        <w:rPr>
          <w:b/>
        </w:rPr>
      </w:pPr>
      <w:r w:rsidRPr="00033D51">
        <w:rPr>
          <w:b/>
        </w:rPr>
        <w:t>Do</w:t>
      </w:r>
      <w:r w:rsidR="00093C35" w:rsidRPr="00033D51">
        <w:rPr>
          <w:b/>
        </w:rPr>
        <w:t xml:space="preserve"> nothing</w:t>
      </w:r>
      <w:r w:rsidR="00C82643" w:rsidRPr="00033D51">
        <w:rPr>
          <w:b/>
        </w:rPr>
        <w:tab/>
      </w:r>
      <w:r w:rsidR="00C82643" w:rsidRPr="00033D51">
        <w:rPr>
          <w:b/>
        </w:rPr>
        <w:tab/>
      </w:r>
      <w:r w:rsidR="00B332AA" w:rsidRPr="00033D51">
        <w:rPr>
          <w:b/>
        </w:rPr>
        <w:t xml:space="preserve"> </w:t>
      </w:r>
    </w:p>
    <w:p w:rsidR="00093C35" w:rsidRPr="00033D51" w:rsidRDefault="00C82643" w:rsidP="00B332AA">
      <w:pPr>
        <w:pStyle w:val="ListParagraph"/>
        <w:numPr>
          <w:ilvl w:val="0"/>
          <w:numId w:val="2"/>
        </w:numPr>
        <w:rPr>
          <w:b/>
        </w:rPr>
      </w:pPr>
      <w:r w:rsidRPr="00033D51">
        <w:rPr>
          <w:b/>
        </w:rPr>
        <w:t>Voluntary</w:t>
      </w:r>
      <w:r w:rsidR="00093C35" w:rsidRPr="00033D51">
        <w:rPr>
          <w:b/>
        </w:rPr>
        <w:t xml:space="preserve"> Code</w:t>
      </w:r>
      <w:r w:rsidR="0018146A">
        <w:rPr>
          <w:b/>
        </w:rPr>
        <w:t xml:space="preserve"> </w:t>
      </w:r>
      <w:r w:rsidRPr="00033D51">
        <w:rPr>
          <w:b/>
        </w:rPr>
        <w:t>of Conduct</w:t>
      </w:r>
      <w:r w:rsidR="0018146A">
        <w:rPr>
          <w:b/>
        </w:rPr>
        <w:t>s</w:t>
      </w:r>
      <w:r w:rsidRPr="00033D51">
        <w:rPr>
          <w:b/>
        </w:rPr>
        <w:tab/>
      </w:r>
      <w:r w:rsidR="00B332AA" w:rsidRPr="00033D51">
        <w:rPr>
          <w:b/>
        </w:rPr>
        <w:tab/>
      </w:r>
    </w:p>
    <w:p w:rsidR="00093C35" w:rsidRPr="00033D51" w:rsidRDefault="00093C35" w:rsidP="00B332AA">
      <w:pPr>
        <w:pStyle w:val="ListParagraph"/>
        <w:numPr>
          <w:ilvl w:val="0"/>
          <w:numId w:val="2"/>
        </w:numPr>
        <w:rPr>
          <w:b/>
        </w:rPr>
      </w:pPr>
      <w:r w:rsidRPr="00033D51">
        <w:rPr>
          <w:b/>
        </w:rPr>
        <w:t>Traditional</w:t>
      </w:r>
      <w:r w:rsidR="00B332AA" w:rsidRPr="00033D51">
        <w:rPr>
          <w:b/>
        </w:rPr>
        <w:t xml:space="preserve"> Byelaws</w:t>
      </w:r>
    </w:p>
    <w:p w:rsidR="00093C35" w:rsidRPr="00033D51" w:rsidRDefault="00093C35" w:rsidP="00B332AA">
      <w:pPr>
        <w:pStyle w:val="ListParagraph"/>
        <w:numPr>
          <w:ilvl w:val="0"/>
          <w:numId w:val="2"/>
        </w:numPr>
        <w:rPr>
          <w:b/>
        </w:rPr>
      </w:pPr>
      <w:r w:rsidRPr="00033D51">
        <w:rPr>
          <w:b/>
        </w:rPr>
        <w:t>Permitting</w:t>
      </w:r>
      <w:r w:rsidR="00B332AA" w:rsidRPr="00033D51">
        <w:rPr>
          <w:b/>
        </w:rPr>
        <w:t xml:space="preserve"> Byelaws</w:t>
      </w:r>
    </w:p>
    <w:p w:rsidR="00761694" w:rsidRPr="00062B3D" w:rsidRDefault="00554B96" w:rsidP="00BE492E">
      <w:r>
        <w:t>If byelaws are dee</w:t>
      </w:r>
      <w:r w:rsidR="0018146A">
        <w:t>med necessary,</w:t>
      </w:r>
      <w:r w:rsidR="00C82643">
        <w:t xml:space="preserve"> </w:t>
      </w:r>
      <w:r w:rsidR="0018146A">
        <w:t>D&amp;S</w:t>
      </w:r>
      <w:r w:rsidR="00C82643">
        <w:t>IFCA has chosen</w:t>
      </w:r>
      <w:r>
        <w:t xml:space="preserve"> to use permitting style byelaws and have already introduced these for other types of fishing. They offer greater </w:t>
      </w:r>
      <w:r w:rsidR="0018146A">
        <w:t xml:space="preserve">management </w:t>
      </w:r>
      <w:r>
        <w:t>flexibility than traditional style byelaws</w:t>
      </w:r>
      <w:r w:rsidR="00B46D12">
        <w:t xml:space="preserve">. </w:t>
      </w:r>
    </w:p>
    <w:p w:rsidR="00EB4CC1" w:rsidRPr="00EB4CC1" w:rsidRDefault="00EB4CC1" w:rsidP="00BE492E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View</w:t>
      </w:r>
    </w:p>
    <w:p w:rsidR="00BE492E" w:rsidRDefault="00AD6CFF" w:rsidP="00BE492E">
      <w:r>
        <w:t>We</w:t>
      </w:r>
      <w:r w:rsidR="00964C56">
        <w:t xml:space="preserve"> want y</w:t>
      </w:r>
      <w:r w:rsidR="00EB4CC1">
        <w:t>our view on netting</w:t>
      </w:r>
      <w:r>
        <w:t xml:space="preserve"> in the D&amp;SIFCA district.</w:t>
      </w:r>
      <w:r w:rsidR="009729E8">
        <w:t xml:space="preserve"> Your evidence and completed</w:t>
      </w:r>
      <w:r w:rsidR="00AB5D6F">
        <w:t xml:space="preserve"> </w:t>
      </w:r>
      <w:r w:rsidR="00B46D12">
        <w:t xml:space="preserve">questionnaire </w:t>
      </w:r>
      <w:r w:rsidR="00AB5D6F">
        <w:t xml:space="preserve">can </w:t>
      </w:r>
      <w:r w:rsidR="00EB4CC1">
        <w:t>help</w:t>
      </w:r>
      <w:r w:rsidR="00033D51">
        <w:t xml:space="preserve"> inform our </w:t>
      </w:r>
      <w:r w:rsidR="0018146A">
        <w:t xml:space="preserve">decisions on the future </w:t>
      </w:r>
      <w:r w:rsidR="00964C56">
        <w:t>management</w:t>
      </w:r>
      <w:r w:rsidR="00EB4CC1">
        <w:t xml:space="preserve"> of netting</w:t>
      </w:r>
      <w:r w:rsidR="00D37446">
        <w:t xml:space="preserve">.  The questionnaire can be accessed on our website </w:t>
      </w:r>
      <w:hyperlink r:id="rId8" w:history="1">
        <w:r w:rsidR="00D37446" w:rsidRPr="00C31242">
          <w:rPr>
            <w:rStyle w:val="Hyperlink"/>
          </w:rPr>
          <w:t>www.devonandsevernifca.gov.uk</w:t>
        </w:r>
      </w:hyperlink>
      <w:r w:rsidR="00033D51">
        <w:t xml:space="preserve"> or</w:t>
      </w:r>
      <w:r w:rsidR="00D37446">
        <w:t xml:space="preserve"> </w:t>
      </w:r>
      <w:r w:rsidR="00B60481">
        <w:t xml:space="preserve">via the </w:t>
      </w:r>
      <w:r w:rsidR="00D37446">
        <w:t xml:space="preserve">office on 01803 854648. </w:t>
      </w:r>
    </w:p>
    <w:p w:rsidR="00033D51" w:rsidRDefault="009729E8" w:rsidP="00BE492E">
      <w:pPr>
        <w:rPr>
          <w:b/>
        </w:rPr>
      </w:pPr>
      <w:r w:rsidRPr="00033D51">
        <w:rPr>
          <w:b/>
        </w:rPr>
        <w:t>Closing date</w:t>
      </w:r>
      <w:r w:rsidR="00033D51" w:rsidRPr="00033D51">
        <w:rPr>
          <w:b/>
        </w:rPr>
        <w:t>s</w:t>
      </w:r>
    </w:p>
    <w:p w:rsidR="0018146A" w:rsidRPr="0018146A" w:rsidRDefault="0018146A" w:rsidP="00BE492E">
      <w:r w:rsidRPr="0018146A">
        <w:t>Please provide responses by:</w:t>
      </w:r>
    </w:p>
    <w:p w:rsidR="005B6B90" w:rsidRDefault="00033D51" w:rsidP="00033D51">
      <w:pPr>
        <w:pStyle w:val="ListParagraph"/>
        <w:numPr>
          <w:ilvl w:val="0"/>
          <w:numId w:val="6"/>
        </w:numPr>
      </w:pPr>
      <w:r>
        <w:t>E</w:t>
      </w:r>
      <w:r w:rsidR="009729E8">
        <w:t>stuary</w:t>
      </w:r>
      <w:r w:rsidR="0018146A">
        <w:t xml:space="preserve"> netting</w:t>
      </w:r>
      <w:r>
        <w:t xml:space="preserve"> </w:t>
      </w:r>
      <w:r>
        <w:tab/>
        <w:t>15</w:t>
      </w:r>
      <w:r w:rsidRPr="00033D51">
        <w:rPr>
          <w:vertAlign w:val="superscript"/>
        </w:rPr>
        <w:t>th</w:t>
      </w:r>
      <w:r>
        <w:t xml:space="preserve"> October </w:t>
      </w:r>
      <w:r w:rsidR="007A2131">
        <w:t>2015.</w:t>
      </w:r>
    </w:p>
    <w:p w:rsidR="00033D51" w:rsidRDefault="00033D51" w:rsidP="00033D51">
      <w:pPr>
        <w:pStyle w:val="ListParagraph"/>
        <w:numPr>
          <w:ilvl w:val="0"/>
          <w:numId w:val="6"/>
        </w:numPr>
      </w:pPr>
      <w:r>
        <w:t>Netting at Sea</w:t>
      </w:r>
      <w:r>
        <w:tab/>
      </w:r>
      <w:r>
        <w:tab/>
        <w:t>30</w:t>
      </w:r>
      <w:r w:rsidRPr="00033D51">
        <w:rPr>
          <w:vertAlign w:val="superscript"/>
        </w:rPr>
        <w:t>th</w:t>
      </w:r>
      <w:r>
        <w:t xml:space="preserve"> November 2015</w:t>
      </w:r>
      <w:bookmarkStart w:id="0" w:name="_GoBack"/>
      <w:bookmarkEnd w:id="0"/>
    </w:p>
    <w:p w:rsidR="00EB4CC1" w:rsidRDefault="00EB4CC1" w:rsidP="00BE492E"/>
    <w:p w:rsidR="00964C56" w:rsidRDefault="00964C56" w:rsidP="00BE492E"/>
    <w:sectPr w:rsidR="00964C5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2E" w:rsidRDefault="00BE492E" w:rsidP="00BE492E">
      <w:pPr>
        <w:spacing w:after="0" w:line="240" w:lineRule="auto"/>
      </w:pPr>
      <w:r>
        <w:separator/>
      </w:r>
    </w:p>
  </w:endnote>
  <w:endnote w:type="continuationSeparator" w:id="0">
    <w:p w:rsidR="00BE492E" w:rsidRDefault="00BE492E" w:rsidP="00BE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2E" w:rsidRDefault="00BE492E" w:rsidP="00BE492E">
      <w:pPr>
        <w:spacing w:after="0" w:line="240" w:lineRule="auto"/>
      </w:pPr>
      <w:r>
        <w:separator/>
      </w:r>
    </w:p>
  </w:footnote>
  <w:footnote w:type="continuationSeparator" w:id="0">
    <w:p w:rsidR="00BE492E" w:rsidRDefault="00BE492E" w:rsidP="00BE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2E" w:rsidRPr="0032165B" w:rsidRDefault="00681750">
    <w:pPr>
      <w:pStyle w:val="Header"/>
      <w:rPr>
        <w:i/>
        <w:sz w:val="20"/>
        <w:szCs w:val="20"/>
      </w:rPr>
    </w:pPr>
    <w:r>
      <w:rPr>
        <w:i/>
        <w:noProof/>
        <w:sz w:val="20"/>
        <w:szCs w:val="20"/>
        <w:lang w:eastAsia="en-GB"/>
      </w:rPr>
      <w:drawing>
        <wp:inline distT="0" distB="0" distL="0" distR="0">
          <wp:extent cx="1200150" cy="12989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A_DevonSevern_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114" cy="129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62C"/>
    <w:multiLevelType w:val="hybridMultilevel"/>
    <w:tmpl w:val="3D62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938A0"/>
    <w:multiLevelType w:val="hybridMultilevel"/>
    <w:tmpl w:val="FDBCA7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0224AF6"/>
    <w:multiLevelType w:val="hybridMultilevel"/>
    <w:tmpl w:val="2654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6C4D"/>
    <w:multiLevelType w:val="hybridMultilevel"/>
    <w:tmpl w:val="3ACAD2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CD706F0"/>
    <w:multiLevelType w:val="hybridMultilevel"/>
    <w:tmpl w:val="42D092C2"/>
    <w:lvl w:ilvl="0" w:tplc="BA12F2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954FB"/>
    <w:multiLevelType w:val="hybridMultilevel"/>
    <w:tmpl w:val="AE2A0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2E"/>
    <w:rsid w:val="00006462"/>
    <w:rsid w:val="00014A42"/>
    <w:rsid w:val="00033D51"/>
    <w:rsid w:val="0004521D"/>
    <w:rsid w:val="000603C5"/>
    <w:rsid w:val="00062B3D"/>
    <w:rsid w:val="00090947"/>
    <w:rsid w:val="00093C35"/>
    <w:rsid w:val="00112CCE"/>
    <w:rsid w:val="00132F98"/>
    <w:rsid w:val="0018146A"/>
    <w:rsid w:val="001B2294"/>
    <w:rsid w:val="00237074"/>
    <w:rsid w:val="0026503B"/>
    <w:rsid w:val="002C29D7"/>
    <w:rsid w:val="002F58F5"/>
    <w:rsid w:val="003054EB"/>
    <w:rsid w:val="00314571"/>
    <w:rsid w:val="00320405"/>
    <w:rsid w:val="0032165B"/>
    <w:rsid w:val="00341017"/>
    <w:rsid w:val="0035092E"/>
    <w:rsid w:val="00554B96"/>
    <w:rsid w:val="00567086"/>
    <w:rsid w:val="005B6B90"/>
    <w:rsid w:val="005D2888"/>
    <w:rsid w:val="005D73DC"/>
    <w:rsid w:val="0061525B"/>
    <w:rsid w:val="006300B9"/>
    <w:rsid w:val="00631202"/>
    <w:rsid w:val="00681750"/>
    <w:rsid w:val="006C0618"/>
    <w:rsid w:val="006C3C51"/>
    <w:rsid w:val="00730C37"/>
    <w:rsid w:val="00734EE7"/>
    <w:rsid w:val="00761694"/>
    <w:rsid w:val="007A2131"/>
    <w:rsid w:val="007C4BBC"/>
    <w:rsid w:val="008062D5"/>
    <w:rsid w:val="008429AE"/>
    <w:rsid w:val="008A088E"/>
    <w:rsid w:val="008A774F"/>
    <w:rsid w:val="00923D69"/>
    <w:rsid w:val="00964C56"/>
    <w:rsid w:val="009729E8"/>
    <w:rsid w:val="00A65470"/>
    <w:rsid w:val="00AB5D6F"/>
    <w:rsid w:val="00AD6CFF"/>
    <w:rsid w:val="00B21056"/>
    <w:rsid w:val="00B332AA"/>
    <w:rsid w:val="00B46D12"/>
    <w:rsid w:val="00B60481"/>
    <w:rsid w:val="00BA7680"/>
    <w:rsid w:val="00BC56D0"/>
    <w:rsid w:val="00BE492E"/>
    <w:rsid w:val="00BF5C99"/>
    <w:rsid w:val="00C82643"/>
    <w:rsid w:val="00C90D48"/>
    <w:rsid w:val="00CE3069"/>
    <w:rsid w:val="00D23396"/>
    <w:rsid w:val="00D37446"/>
    <w:rsid w:val="00E143F6"/>
    <w:rsid w:val="00E51915"/>
    <w:rsid w:val="00E5305B"/>
    <w:rsid w:val="00EB4CC1"/>
    <w:rsid w:val="00EE2C4F"/>
    <w:rsid w:val="00F06F56"/>
    <w:rsid w:val="00F8625E"/>
    <w:rsid w:val="00F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92E"/>
  </w:style>
  <w:style w:type="paragraph" w:styleId="Footer">
    <w:name w:val="footer"/>
    <w:basedOn w:val="Normal"/>
    <w:link w:val="FooterChar"/>
    <w:uiPriority w:val="99"/>
    <w:unhideWhenUsed/>
    <w:rsid w:val="00BE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92E"/>
  </w:style>
  <w:style w:type="paragraph" w:styleId="ListParagraph">
    <w:name w:val="List Paragraph"/>
    <w:basedOn w:val="Normal"/>
    <w:uiPriority w:val="34"/>
    <w:qFormat/>
    <w:rsid w:val="00BE49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29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9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29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7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3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92E"/>
  </w:style>
  <w:style w:type="paragraph" w:styleId="Footer">
    <w:name w:val="footer"/>
    <w:basedOn w:val="Normal"/>
    <w:link w:val="FooterChar"/>
    <w:uiPriority w:val="99"/>
    <w:unhideWhenUsed/>
    <w:rsid w:val="00BE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92E"/>
  </w:style>
  <w:style w:type="paragraph" w:styleId="ListParagraph">
    <w:name w:val="List Paragraph"/>
    <w:basedOn w:val="Normal"/>
    <w:uiPriority w:val="34"/>
    <w:qFormat/>
    <w:rsid w:val="00BE49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29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9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29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7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nandsevernifca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Townsend</dc:creator>
  <cp:lastModifiedBy>Neil Townsend</cp:lastModifiedBy>
  <cp:revision>2</cp:revision>
  <cp:lastPrinted>2015-08-27T14:12:00Z</cp:lastPrinted>
  <dcterms:created xsi:type="dcterms:W3CDTF">2015-09-03T08:15:00Z</dcterms:created>
  <dcterms:modified xsi:type="dcterms:W3CDTF">2015-09-03T08:15:00Z</dcterms:modified>
</cp:coreProperties>
</file>