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57" w:rsidRDefault="00847757" w:rsidP="00FB2C57">
      <w:pPr>
        <w:jc w:val="center"/>
        <w:rPr>
          <w:sz w:val="24"/>
          <w:szCs w:val="24"/>
          <w:u w:val="single"/>
        </w:rPr>
      </w:pPr>
    </w:p>
    <w:p w:rsidR="00413556" w:rsidRDefault="00413556" w:rsidP="00FB2C57">
      <w:pPr>
        <w:jc w:val="center"/>
        <w:rPr>
          <w:sz w:val="24"/>
          <w:szCs w:val="24"/>
          <w:u w:val="single"/>
        </w:rPr>
      </w:pPr>
      <w:r>
        <w:rPr>
          <w:sz w:val="24"/>
          <w:szCs w:val="24"/>
          <w:u w:val="single"/>
        </w:rPr>
        <w:t>List of Local Heritage Assets</w:t>
      </w:r>
    </w:p>
    <w:p w:rsidR="00413556" w:rsidRPr="00172330" w:rsidRDefault="00FB2C57" w:rsidP="00413556">
      <w:pPr>
        <w:pStyle w:val="RPSParagraph"/>
        <w:numPr>
          <w:ilvl w:val="0"/>
          <w:numId w:val="0"/>
        </w:numPr>
        <w:rPr>
          <w:rFonts w:asciiTheme="minorHAnsi" w:hAnsiTheme="minorHAnsi" w:cstheme="minorHAnsi"/>
          <w:sz w:val="24"/>
        </w:rPr>
      </w:pPr>
      <w:r>
        <w:rPr>
          <w:rFonts w:asciiTheme="minorHAnsi" w:hAnsiTheme="minorHAnsi" w:cstheme="minorHAnsi"/>
          <w:sz w:val="24"/>
        </w:rPr>
        <w:t>The Parish Council would like to prepare a List of Local Heritage Assets, which will also be included as part of the Neighbourhood Plan.</w:t>
      </w:r>
      <w:r w:rsidR="00413556" w:rsidRPr="00172330">
        <w:rPr>
          <w:rFonts w:asciiTheme="minorHAnsi" w:hAnsiTheme="minorHAnsi" w:cstheme="minorHAnsi"/>
          <w:sz w:val="24"/>
        </w:rPr>
        <w:t xml:space="preserve">  These are non-designated heritage assets which are important to the local community and ones which </w:t>
      </w:r>
      <w:r w:rsidR="00413556">
        <w:rPr>
          <w:rFonts w:asciiTheme="minorHAnsi" w:hAnsiTheme="minorHAnsi" w:cstheme="minorHAnsi"/>
          <w:sz w:val="24"/>
        </w:rPr>
        <w:t>the community</w:t>
      </w:r>
      <w:r w:rsidR="00413556" w:rsidRPr="00172330">
        <w:rPr>
          <w:rFonts w:asciiTheme="minorHAnsi" w:hAnsiTheme="minorHAnsi" w:cstheme="minorHAnsi"/>
          <w:sz w:val="24"/>
        </w:rPr>
        <w:t xml:space="preserve"> would like to conserve and enhance.</w:t>
      </w:r>
    </w:p>
    <w:p w:rsidR="009D64C5" w:rsidRDefault="009D64C5" w:rsidP="00413556">
      <w:pPr>
        <w:pStyle w:val="RPSParagraph"/>
        <w:numPr>
          <w:ilvl w:val="0"/>
          <w:numId w:val="0"/>
        </w:numPr>
        <w:rPr>
          <w:rFonts w:asciiTheme="minorHAnsi" w:hAnsiTheme="minorHAnsi" w:cstheme="minorHAnsi"/>
          <w:i/>
          <w:color w:val="0070C0"/>
          <w:sz w:val="24"/>
        </w:rPr>
      </w:pPr>
      <w:r>
        <w:rPr>
          <w:rFonts w:asciiTheme="minorHAnsi" w:hAnsiTheme="minorHAnsi" w:cstheme="minorHAnsi"/>
          <w:sz w:val="24"/>
        </w:rPr>
        <w:t xml:space="preserve">A heritage asset is defined in the </w:t>
      </w:r>
      <w:r w:rsidRPr="00172330">
        <w:rPr>
          <w:rFonts w:asciiTheme="minorHAnsi" w:hAnsiTheme="minorHAnsi" w:cstheme="minorHAnsi"/>
          <w:sz w:val="24"/>
        </w:rPr>
        <w:t>N</w:t>
      </w:r>
      <w:r>
        <w:rPr>
          <w:rFonts w:asciiTheme="minorHAnsi" w:hAnsiTheme="minorHAnsi" w:cstheme="minorHAnsi"/>
          <w:sz w:val="24"/>
        </w:rPr>
        <w:t>ational Planning Policy Framework as: ‘</w:t>
      </w:r>
      <w:r>
        <w:rPr>
          <w:rFonts w:asciiTheme="minorHAnsi" w:hAnsiTheme="minorHAnsi" w:cstheme="minorHAnsi"/>
          <w:i/>
          <w:color w:val="0070C0"/>
          <w:sz w:val="24"/>
        </w:rPr>
        <w:t>A building, monument, site, place, area or landscape identified as having a degree of significance meriting consideration in planning decisions, because of its heritage interest.’</w:t>
      </w:r>
    </w:p>
    <w:p w:rsidR="007E2197" w:rsidRDefault="00A436DD" w:rsidP="00413556">
      <w:pPr>
        <w:pStyle w:val="RPSParagraph"/>
        <w:numPr>
          <w:ilvl w:val="0"/>
          <w:numId w:val="0"/>
        </w:numPr>
        <w:rPr>
          <w:rFonts w:asciiTheme="minorHAnsi" w:hAnsiTheme="minorHAnsi" w:cstheme="minorHAnsi"/>
          <w:sz w:val="24"/>
        </w:rPr>
      </w:pPr>
      <w:r>
        <w:rPr>
          <w:rFonts w:asciiTheme="minorHAnsi" w:hAnsiTheme="minorHAnsi" w:cstheme="minorHAnsi"/>
          <w:sz w:val="24"/>
        </w:rPr>
        <w:t>Historic England has published a brochure entitled ‘Local Heritage Listing’ and this includes a section entitled ‘Defining the Scope of the Local Heritage List.  This sets out the following criteria:</w:t>
      </w:r>
    </w:p>
    <w:tbl>
      <w:tblPr>
        <w:tblStyle w:val="TableGrid"/>
        <w:tblW w:w="0" w:type="auto"/>
        <w:tblLook w:val="04A0" w:firstRow="1" w:lastRow="0" w:firstColumn="1" w:lastColumn="0" w:noHBand="0" w:noVBand="1"/>
      </w:tblPr>
      <w:tblGrid>
        <w:gridCol w:w="2093"/>
        <w:gridCol w:w="7149"/>
      </w:tblGrid>
      <w:tr w:rsidR="006328F8" w:rsidTr="00886646">
        <w:tc>
          <w:tcPr>
            <w:tcW w:w="2093" w:type="dxa"/>
            <w:shd w:val="clear" w:color="auto" w:fill="92D050"/>
          </w:tcPr>
          <w:p w:rsidR="006328F8" w:rsidRDefault="00AB15AE" w:rsidP="00413556">
            <w:pPr>
              <w:pStyle w:val="RPSParagraph"/>
              <w:numPr>
                <w:ilvl w:val="0"/>
                <w:numId w:val="0"/>
              </w:numPr>
              <w:rPr>
                <w:rFonts w:asciiTheme="minorHAnsi" w:hAnsiTheme="minorHAnsi" w:cstheme="minorHAnsi"/>
                <w:sz w:val="24"/>
              </w:rPr>
            </w:pPr>
            <w:r>
              <w:rPr>
                <w:rFonts w:asciiTheme="minorHAnsi" w:hAnsiTheme="minorHAnsi" w:cstheme="minorHAnsi"/>
                <w:sz w:val="24"/>
              </w:rPr>
              <w:t>Criterion</w:t>
            </w:r>
          </w:p>
        </w:tc>
        <w:tc>
          <w:tcPr>
            <w:tcW w:w="7149" w:type="dxa"/>
            <w:shd w:val="clear" w:color="auto" w:fill="92D050"/>
          </w:tcPr>
          <w:p w:rsidR="006328F8" w:rsidRDefault="00AB15AE" w:rsidP="00413556">
            <w:pPr>
              <w:pStyle w:val="RPSParagraph"/>
              <w:numPr>
                <w:ilvl w:val="0"/>
                <w:numId w:val="0"/>
              </w:numPr>
              <w:rPr>
                <w:rFonts w:asciiTheme="minorHAnsi" w:hAnsiTheme="minorHAnsi" w:cstheme="minorHAnsi"/>
                <w:sz w:val="24"/>
              </w:rPr>
            </w:pPr>
            <w:r>
              <w:rPr>
                <w:rFonts w:asciiTheme="minorHAnsi" w:hAnsiTheme="minorHAnsi" w:cstheme="minorHAnsi"/>
                <w:sz w:val="24"/>
              </w:rPr>
              <w:t>Description</w:t>
            </w:r>
          </w:p>
        </w:tc>
      </w:tr>
      <w:tr w:rsidR="006328F8" w:rsidTr="006328F8">
        <w:tc>
          <w:tcPr>
            <w:tcW w:w="2093" w:type="dxa"/>
          </w:tcPr>
          <w:p w:rsidR="006328F8" w:rsidRPr="00886646"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Age</w:t>
            </w:r>
          </w:p>
        </w:tc>
        <w:tc>
          <w:tcPr>
            <w:tcW w:w="7149" w:type="dxa"/>
          </w:tcPr>
          <w:p w:rsidR="006328F8" w:rsidRPr="006B5D80" w:rsidRDefault="006B5D80" w:rsidP="00D75FE4">
            <w:pPr>
              <w:pStyle w:val="RPSParagraph"/>
              <w:numPr>
                <w:ilvl w:val="0"/>
                <w:numId w:val="0"/>
              </w:numPr>
              <w:rPr>
                <w:rFonts w:asciiTheme="minorHAnsi" w:hAnsiTheme="minorHAnsi" w:cstheme="minorHAnsi"/>
                <w:szCs w:val="20"/>
              </w:rPr>
            </w:pPr>
            <w:r>
              <w:rPr>
                <w:rFonts w:asciiTheme="minorHAnsi" w:hAnsiTheme="minorHAnsi" w:cstheme="minorHAnsi"/>
                <w:szCs w:val="20"/>
              </w:rPr>
              <w:t>The age of an asset may be an important criterion</w:t>
            </w:r>
            <w:r w:rsidR="00D75FE4">
              <w:rPr>
                <w:rFonts w:asciiTheme="minorHAnsi" w:hAnsiTheme="minorHAnsi" w:cstheme="minorHAnsi"/>
                <w:szCs w:val="20"/>
              </w:rPr>
              <w:t>.  This</w:t>
            </w:r>
            <w:r>
              <w:rPr>
                <w:rFonts w:asciiTheme="minorHAnsi" w:hAnsiTheme="minorHAnsi" w:cstheme="minorHAnsi"/>
                <w:szCs w:val="20"/>
              </w:rPr>
              <w:t xml:space="preserve"> can be adjusted to take into account distinctive local characteristics or building traditions.</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Rarity</w:t>
            </w:r>
          </w:p>
        </w:tc>
        <w:tc>
          <w:tcPr>
            <w:tcW w:w="7149" w:type="dxa"/>
          </w:tcPr>
          <w:p w:rsidR="006328F8" w:rsidRPr="006B5D80" w:rsidRDefault="006B5D80" w:rsidP="006B5D80">
            <w:pPr>
              <w:pStyle w:val="RPSParagraph"/>
              <w:numPr>
                <w:ilvl w:val="0"/>
                <w:numId w:val="0"/>
              </w:numPr>
              <w:rPr>
                <w:rFonts w:asciiTheme="minorHAnsi" w:hAnsiTheme="minorHAnsi" w:cstheme="minorHAnsi"/>
                <w:szCs w:val="20"/>
              </w:rPr>
            </w:pPr>
            <w:r w:rsidRPr="006B5D80">
              <w:rPr>
                <w:rFonts w:asciiTheme="minorHAnsi" w:hAnsiTheme="minorHAnsi" w:cstheme="minorHAnsi"/>
                <w:szCs w:val="20"/>
              </w:rPr>
              <w:t>Appropriate for all assets</w:t>
            </w:r>
            <w:r>
              <w:rPr>
                <w:rFonts w:asciiTheme="minorHAnsi" w:hAnsiTheme="minorHAnsi" w:cstheme="minorHAnsi"/>
                <w:szCs w:val="20"/>
              </w:rPr>
              <w:t>, as judged against local characteristics.</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Aesthetic Interest</w:t>
            </w:r>
          </w:p>
        </w:tc>
        <w:tc>
          <w:tcPr>
            <w:tcW w:w="7149" w:type="dxa"/>
          </w:tcPr>
          <w:p w:rsidR="006328F8" w:rsidRPr="006B5D80" w:rsidRDefault="006B5D80" w:rsidP="00413556">
            <w:pPr>
              <w:pStyle w:val="RPSParagraph"/>
              <w:numPr>
                <w:ilvl w:val="0"/>
                <w:numId w:val="0"/>
              </w:numPr>
              <w:rPr>
                <w:rFonts w:asciiTheme="minorHAnsi" w:hAnsiTheme="minorHAnsi" w:cstheme="minorHAnsi"/>
                <w:szCs w:val="20"/>
              </w:rPr>
            </w:pPr>
            <w:r w:rsidRPr="006B5D80">
              <w:rPr>
                <w:rFonts w:asciiTheme="minorHAnsi" w:hAnsiTheme="minorHAnsi" w:cstheme="minorHAnsi"/>
                <w:szCs w:val="20"/>
              </w:rPr>
              <w:t xml:space="preserve">The intrinsic </w:t>
            </w:r>
            <w:r>
              <w:rPr>
                <w:rFonts w:asciiTheme="minorHAnsi" w:hAnsiTheme="minorHAnsi" w:cstheme="minorHAnsi"/>
                <w:szCs w:val="20"/>
              </w:rPr>
              <w:t xml:space="preserve">design </w:t>
            </w:r>
            <w:r w:rsidRPr="006B5D80">
              <w:rPr>
                <w:rFonts w:asciiTheme="minorHAnsi" w:hAnsiTheme="minorHAnsi" w:cstheme="minorHAnsi"/>
                <w:szCs w:val="20"/>
              </w:rPr>
              <w:t>value of an asset</w:t>
            </w:r>
            <w:r>
              <w:rPr>
                <w:rFonts w:asciiTheme="minorHAnsi" w:hAnsiTheme="minorHAnsi" w:cstheme="minorHAnsi"/>
                <w:szCs w:val="20"/>
              </w:rPr>
              <w:t xml:space="preserve"> relating</w:t>
            </w:r>
            <w:r w:rsidR="00D75FE4">
              <w:rPr>
                <w:rFonts w:asciiTheme="minorHAnsi" w:hAnsiTheme="minorHAnsi" w:cstheme="minorHAnsi"/>
                <w:szCs w:val="20"/>
              </w:rPr>
              <w:t xml:space="preserve"> to local styles, materials or </w:t>
            </w:r>
            <w:r>
              <w:rPr>
                <w:rFonts w:asciiTheme="minorHAnsi" w:hAnsiTheme="minorHAnsi" w:cstheme="minorHAnsi"/>
                <w:szCs w:val="20"/>
              </w:rPr>
              <w:t>any other distinctive local characteristics.</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Group Value</w:t>
            </w:r>
          </w:p>
        </w:tc>
        <w:tc>
          <w:tcPr>
            <w:tcW w:w="7149" w:type="dxa"/>
          </w:tcPr>
          <w:p w:rsidR="006328F8" w:rsidRPr="006B5D80" w:rsidRDefault="006B5D80" w:rsidP="00413556">
            <w:pPr>
              <w:pStyle w:val="RPSParagraph"/>
              <w:numPr>
                <w:ilvl w:val="0"/>
                <w:numId w:val="0"/>
              </w:numPr>
              <w:rPr>
                <w:rFonts w:asciiTheme="minorHAnsi" w:hAnsiTheme="minorHAnsi" w:cstheme="minorHAnsi"/>
                <w:szCs w:val="20"/>
              </w:rPr>
            </w:pPr>
            <w:r>
              <w:rPr>
                <w:rFonts w:asciiTheme="minorHAnsi" w:hAnsiTheme="minorHAnsi" w:cstheme="minorHAnsi"/>
                <w:szCs w:val="20"/>
              </w:rPr>
              <w:t>Grouping of assets with a clear visual design or historic relationship.</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Archaeological Interest</w:t>
            </w:r>
          </w:p>
        </w:tc>
        <w:tc>
          <w:tcPr>
            <w:tcW w:w="7149" w:type="dxa"/>
          </w:tcPr>
          <w:p w:rsidR="006328F8" w:rsidRPr="006B5D80" w:rsidRDefault="00D75FE4" w:rsidP="00D75FE4">
            <w:pPr>
              <w:pStyle w:val="RPSParagraph"/>
              <w:numPr>
                <w:ilvl w:val="0"/>
                <w:numId w:val="0"/>
              </w:numPr>
              <w:rPr>
                <w:rFonts w:asciiTheme="minorHAnsi" w:hAnsiTheme="minorHAnsi" w:cstheme="minorHAnsi"/>
                <w:szCs w:val="20"/>
              </w:rPr>
            </w:pPr>
            <w:r>
              <w:rPr>
                <w:rFonts w:asciiTheme="minorHAnsi" w:hAnsiTheme="minorHAnsi" w:cstheme="minorHAnsi"/>
                <w:szCs w:val="20"/>
              </w:rPr>
              <w:t>An archaeological asset, in the form of buried remains, can prov</w:t>
            </w:r>
            <w:r w:rsidR="006B5D80">
              <w:rPr>
                <w:rFonts w:asciiTheme="minorHAnsi" w:hAnsiTheme="minorHAnsi" w:cstheme="minorHAnsi"/>
                <w:szCs w:val="20"/>
              </w:rPr>
              <w:t>ide evidence about past human activity in the locality</w:t>
            </w:r>
            <w:r>
              <w:rPr>
                <w:rFonts w:asciiTheme="minorHAnsi" w:hAnsiTheme="minorHAnsi" w:cstheme="minorHAnsi"/>
                <w:szCs w:val="20"/>
              </w:rPr>
              <w:t>.</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Archival Interest</w:t>
            </w:r>
          </w:p>
        </w:tc>
        <w:tc>
          <w:tcPr>
            <w:tcW w:w="7149" w:type="dxa"/>
          </w:tcPr>
          <w:p w:rsidR="006328F8" w:rsidRPr="00201C8F" w:rsidRDefault="00201C8F" w:rsidP="00413556">
            <w:pPr>
              <w:pStyle w:val="RPSParagraph"/>
              <w:numPr>
                <w:ilvl w:val="0"/>
                <w:numId w:val="0"/>
              </w:numPr>
              <w:rPr>
                <w:rFonts w:asciiTheme="minorHAnsi" w:hAnsiTheme="minorHAnsi" w:cstheme="minorHAnsi"/>
                <w:szCs w:val="20"/>
              </w:rPr>
            </w:pPr>
            <w:r w:rsidRPr="00201C8F">
              <w:rPr>
                <w:rFonts w:asciiTheme="minorHAnsi" w:hAnsiTheme="minorHAnsi" w:cstheme="minorHAnsi"/>
                <w:szCs w:val="20"/>
              </w:rPr>
              <w:t>The significance of a local heritage asset</w:t>
            </w:r>
            <w:r>
              <w:rPr>
                <w:rFonts w:asciiTheme="minorHAnsi" w:hAnsiTheme="minorHAnsi" w:cstheme="minorHAnsi"/>
                <w:szCs w:val="20"/>
              </w:rPr>
              <w:t xml:space="preserve"> of any kind may be enhanced by a significant contemporary or historic written record.</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Historical Association</w:t>
            </w:r>
          </w:p>
        </w:tc>
        <w:tc>
          <w:tcPr>
            <w:tcW w:w="7149" w:type="dxa"/>
          </w:tcPr>
          <w:p w:rsidR="006328F8" w:rsidRPr="00201C8F" w:rsidRDefault="00201C8F" w:rsidP="00D75FE4">
            <w:pPr>
              <w:pStyle w:val="RPSParagraph"/>
              <w:numPr>
                <w:ilvl w:val="0"/>
                <w:numId w:val="0"/>
              </w:numPr>
              <w:rPr>
                <w:rFonts w:asciiTheme="minorHAnsi" w:hAnsiTheme="minorHAnsi" w:cstheme="minorHAnsi"/>
                <w:szCs w:val="20"/>
              </w:rPr>
            </w:pPr>
            <w:r>
              <w:rPr>
                <w:rFonts w:asciiTheme="minorHAnsi" w:hAnsiTheme="minorHAnsi" w:cstheme="minorHAnsi"/>
                <w:szCs w:val="20"/>
              </w:rPr>
              <w:t xml:space="preserve">The significance of a local heritage asset of any kind may be enhanced by a significant historical association of local or national importance, including links to important local figures. </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Designed Landscape Interest</w:t>
            </w:r>
          </w:p>
        </w:tc>
        <w:tc>
          <w:tcPr>
            <w:tcW w:w="7149" w:type="dxa"/>
          </w:tcPr>
          <w:p w:rsidR="006328F8" w:rsidRPr="00201C8F" w:rsidRDefault="00201C8F" w:rsidP="00D75FE4">
            <w:pPr>
              <w:pStyle w:val="RPSParagraph"/>
              <w:numPr>
                <w:ilvl w:val="0"/>
                <w:numId w:val="0"/>
              </w:numPr>
              <w:rPr>
                <w:rFonts w:asciiTheme="minorHAnsi" w:hAnsiTheme="minorHAnsi" w:cstheme="minorHAnsi"/>
                <w:szCs w:val="20"/>
              </w:rPr>
            </w:pPr>
            <w:r w:rsidRPr="00201C8F">
              <w:rPr>
                <w:rFonts w:asciiTheme="minorHAnsi" w:hAnsiTheme="minorHAnsi" w:cstheme="minorHAnsi"/>
                <w:szCs w:val="20"/>
              </w:rPr>
              <w:t>The interest attached</w:t>
            </w:r>
            <w:r>
              <w:rPr>
                <w:rFonts w:asciiTheme="minorHAnsi" w:hAnsiTheme="minorHAnsi" w:cstheme="minorHAnsi"/>
                <w:szCs w:val="20"/>
              </w:rPr>
              <w:t xml:space="preserve"> to locally important historic designed landscapes, parks and gardens which may relate to their design or social history.  </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Landmark Status</w:t>
            </w:r>
          </w:p>
        </w:tc>
        <w:tc>
          <w:tcPr>
            <w:tcW w:w="7149" w:type="dxa"/>
          </w:tcPr>
          <w:p w:rsidR="006328F8" w:rsidRPr="00201C8F" w:rsidRDefault="00201C8F" w:rsidP="00413556">
            <w:pPr>
              <w:pStyle w:val="RPSParagraph"/>
              <w:numPr>
                <w:ilvl w:val="0"/>
                <w:numId w:val="0"/>
              </w:numPr>
              <w:rPr>
                <w:rFonts w:asciiTheme="minorHAnsi" w:hAnsiTheme="minorHAnsi" w:cstheme="minorHAnsi"/>
                <w:szCs w:val="20"/>
              </w:rPr>
            </w:pPr>
            <w:r w:rsidRPr="00201C8F">
              <w:rPr>
                <w:rFonts w:asciiTheme="minorHAnsi" w:hAnsiTheme="minorHAnsi" w:cstheme="minorHAnsi"/>
                <w:szCs w:val="20"/>
              </w:rPr>
              <w:t>An asset with strong</w:t>
            </w:r>
            <w:r>
              <w:rPr>
                <w:rFonts w:asciiTheme="minorHAnsi" w:hAnsiTheme="minorHAnsi" w:cstheme="minorHAnsi"/>
                <w:szCs w:val="20"/>
              </w:rPr>
              <w:t xml:space="preserve"> communal or historical associations</w:t>
            </w:r>
            <w:r w:rsidR="00030BE6">
              <w:rPr>
                <w:rFonts w:asciiTheme="minorHAnsi" w:hAnsiTheme="minorHAnsi" w:cstheme="minorHAnsi"/>
                <w:szCs w:val="20"/>
              </w:rPr>
              <w:t>, or because it has especially striking aesthetic value, may be singled out as a landmark within the local scene.</w:t>
            </w:r>
          </w:p>
        </w:tc>
      </w:tr>
      <w:tr w:rsidR="006328F8" w:rsidTr="006328F8">
        <w:tc>
          <w:tcPr>
            <w:tcW w:w="2093" w:type="dxa"/>
          </w:tcPr>
          <w:p w:rsidR="006328F8" w:rsidRDefault="0088664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Social and Communal Value</w:t>
            </w:r>
          </w:p>
        </w:tc>
        <w:tc>
          <w:tcPr>
            <w:tcW w:w="7149" w:type="dxa"/>
          </w:tcPr>
          <w:p w:rsidR="006328F8" w:rsidRPr="00030BE6" w:rsidRDefault="00030BE6" w:rsidP="00030BE6">
            <w:pPr>
              <w:pStyle w:val="RPSParagraph"/>
              <w:numPr>
                <w:ilvl w:val="0"/>
                <w:numId w:val="0"/>
              </w:numPr>
              <w:rPr>
                <w:rFonts w:asciiTheme="minorHAnsi" w:hAnsiTheme="minorHAnsi" w:cstheme="minorHAnsi"/>
                <w:szCs w:val="20"/>
              </w:rPr>
            </w:pPr>
            <w:r>
              <w:rPr>
                <w:rFonts w:asciiTheme="minorHAnsi" w:hAnsiTheme="minorHAnsi" w:cstheme="minorHAnsi"/>
                <w:szCs w:val="20"/>
              </w:rPr>
              <w:t>Relating to places perceived as a source of local identity, distinctiveness, social interaction and coherence, sometimes residing in intangible aspects of heritage, contributing to the ‘collective memory’ of a place.</w:t>
            </w:r>
          </w:p>
        </w:tc>
      </w:tr>
    </w:tbl>
    <w:p w:rsidR="00AF398E" w:rsidRDefault="00AF398E" w:rsidP="00413556">
      <w:pPr>
        <w:pStyle w:val="RPSParagraph"/>
        <w:numPr>
          <w:ilvl w:val="0"/>
          <w:numId w:val="0"/>
        </w:numPr>
        <w:rPr>
          <w:rFonts w:asciiTheme="minorHAnsi" w:hAnsiTheme="minorHAnsi" w:cstheme="minorHAnsi"/>
          <w:sz w:val="24"/>
        </w:rPr>
      </w:pPr>
    </w:p>
    <w:p w:rsidR="00413556" w:rsidRPr="00172330" w:rsidRDefault="003930C2" w:rsidP="00413556">
      <w:pPr>
        <w:pStyle w:val="RPSParagraph"/>
        <w:numPr>
          <w:ilvl w:val="0"/>
          <w:numId w:val="0"/>
        </w:numPr>
        <w:rPr>
          <w:rFonts w:asciiTheme="minorHAnsi" w:hAnsiTheme="minorHAnsi" w:cstheme="minorHAnsi"/>
          <w:sz w:val="24"/>
        </w:rPr>
      </w:pPr>
      <w:bookmarkStart w:id="0" w:name="_GoBack"/>
      <w:bookmarkEnd w:id="0"/>
      <w:r>
        <w:rPr>
          <w:rFonts w:asciiTheme="minorHAnsi" w:hAnsiTheme="minorHAnsi" w:cstheme="minorHAnsi"/>
          <w:sz w:val="24"/>
        </w:rPr>
        <w:t>A</w:t>
      </w:r>
      <w:r w:rsidR="009D64C5">
        <w:rPr>
          <w:rFonts w:asciiTheme="minorHAnsi" w:hAnsiTheme="minorHAnsi" w:cstheme="minorHAnsi"/>
          <w:sz w:val="24"/>
        </w:rPr>
        <w:t xml:space="preserve">s </w:t>
      </w:r>
      <w:r w:rsidR="006328F8">
        <w:rPr>
          <w:rFonts w:asciiTheme="minorHAnsi" w:hAnsiTheme="minorHAnsi" w:cstheme="minorHAnsi"/>
          <w:sz w:val="24"/>
        </w:rPr>
        <w:t xml:space="preserve">you will see from the above criteria </w:t>
      </w:r>
      <w:r w:rsidR="009D64C5">
        <w:rPr>
          <w:rFonts w:asciiTheme="minorHAnsi" w:hAnsiTheme="minorHAnsi" w:cstheme="minorHAnsi"/>
          <w:sz w:val="24"/>
        </w:rPr>
        <w:t>l</w:t>
      </w:r>
      <w:r w:rsidR="00413556" w:rsidRPr="00172330">
        <w:rPr>
          <w:rFonts w:asciiTheme="minorHAnsi" w:hAnsiTheme="minorHAnsi" w:cstheme="minorHAnsi"/>
          <w:sz w:val="24"/>
        </w:rPr>
        <w:t xml:space="preserve">ocal heritage assets can include </w:t>
      </w:r>
      <w:r w:rsidR="006328F8">
        <w:rPr>
          <w:rFonts w:asciiTheme="minorHAnsi" w:hAnsiTheme="minorHAnsi" w:cstheme="minorHAnsi"/>
          <w:sz w:val="24"/>
        </w:rPr>
        <w:t xml:space="preserve">not only buildings but also </w:t>
      </w:r>
      <w:r w:rsidR="009D64C5">
        <w:rPr>
          <w:rFonts w:asciiTheme="minorHAnsi" w:hAnsiTheme="minorHAnsi" w:cstheme="minorHAnsi"/>
          <w:sz w:val="24"/>
        </w:rPr>
        <w:t>structures,</w:t>
      </w:r>
      <w:r w:rsidR="00413556" w:rsidRPr="00172330">
        <w:rPr>
          <w:rFonts w:asciiTheme="minorHAnsi" w:hAnsiTheme="minorHAnsi" w:cstheme="minorHAnsi"/>
          <w:sz w:val="24"/>
        </w:rPr>
        <w:t xml:space="preserve"> </w:t>
      </w:r>
      <w:r w:rsidR="007E2197">
        <w:rPr>
          <w:rFonts w:asciiTheme="minorHAnsi" w:hAnsiTheme="minorHAnsi" w:cstheme="minorHAnsi"/>
          <w:sz w:val="24"/>
        </w:rPr>
        <w:t xml:space="preserve">landscape features, </w:t>
      </w:r>
      <w:r w:rsidR="00413556" w:rsidRPr="00172330">
        <w:rPr>
          <w:rFonts w:asciiTheme="minorHAnsi" w:hAnsiTheme="minorHAnsi" w:cstheme="minorHAnsi"/>
          <w:sz w:val="24"/>
        </w:rPr>
        <w:t>archaeology sites</w:t>
      </w:r>
      <w:r w:rsidR="009D64C5">
        <w:rPr>
          <w:rFonts w:asciiTheme="minorHAnsi" w:hAnsiTheme="minorHAnsi" w:cstheme="minorHAnsi"/>
          <w:sz w:val="24"/>
        </w:rPr>
        <w:t>,</w:t>
      </w:r>
      <w:r w:rsidR="00413556" w:rsidRPr="00172330">
        <w:rPr>
          <w:rFonts w:asciiTheme="minorHAnsi" w:hAnsiTheme="minorHAnsi" w:cstheme="minorHAnsi"/>
          <w:sz w:val="24"/>
        </w:rPr>
        <w:t xml:space="preserve"> earth</w:t>
      </w:r>
      <w:r w:rsidR="00413556">
        <w:rPr>
          <w:rFonts w:asciiTheme="minorHAnsi" w:hAnsiTheme="minorHAnsi" w:cstheme="minorHAnsi"/>
          <w:sz w:val="24"/>
        </w:rPr>
        <w:t xml:space="preserve"> </w:t>
      </w:r>
      <w:r w:rsidR="00413556" w:rsidRPr="00172330">
        <w:rPr>
          <w:rFonts w:asciiTheme="minorHAnsi" w:hAnsiTheme="minorHAnsi" w:cstheme="minorHAnsi"/>
          <w:sz w:val="24"/>
        </w:rPr>
        <w:t xml:space="preserve">mounds of historical </w:t>
      </w:r>
      <w:r w:rsidR="00413556" w:rsidRPr="00172330">
        <w:rPr>
          <w:rFonts w:asciiTheme="minorHAnsi" w:hAnsiTheme="minorHAnsi" w:cstheme="minorHAnsi"/>
          <w:sz w:val="24"/>
        </w:rPr>
        <w:lastRenderedPageBreak/>
        <w:t>significance, old pumps or wells, old stone walls, Devon hedge</w:t>
      </w:r>
      <w:r w:rsidR="00413556">
        <w:rPr>
          <w:rFonts w:asciiTheme="minorHAnsi" w:hAnsiTheme="minorHAnsi" w:cstheme="minorHAnsi"/>
          <w:sz w:val="24"/>
        </w:rPr>
        <w:t xml:space="preserve"> </w:t>
      </w:r>
      <w:r w:rsidR="00413556" w:rsidRPr="00172330">
        <w:rPr>
          <w:rFonts w:asciiTheme="minorHAnsi" w:hAnsiTheme="minorHAnsi" w:cstheme="minorHAnsi"/>
          <w:sz w:val="24"/>
        </w:rPr>
        <w:t xml:space="preserve">banks, </w:t>
      </w:r>
      <w:r w:rsidR="009D64C5">
        <w:rPr>
          <w:rFonts w:asciiTheme="minorHAnsi" w:hAnsiTheme="minorHAnsi" w:cstheme="minorHAnsi"/>
          <w:sz w:val="24"/>
        </w:rPr>
        <w:t xml:space="preserve">telephone boxes, </w:t>
      </w:r>
      <w:r w:rsidR="00413556" w:rsidRPr="00172330">
        <w:rPr>
          <w:rFonts w:asciiTheme="minorHAnsi" w:hAnsiTheme="minorHAnsi" w:cstheme="minorHAnsi"/>
          <w:sz w:val="24"/>
        </w:rPr>
        <w:t xml:space="preserve">Second World War pillboxes, or even </w:t>
      </w:r>
      <w:r w:rsidR="007E2197">
        <w:rPr>
          <w:rFonts w:asciiTheme="minorHAnsi" w:hAnsiTheme="minorHAnsi" w:cstheme="minorHAnsi"/>
          <w:sz w:val="24"/>
        </w:rPr>
        <w:t xml:space="preserve">just </w:t>
      </w:r>
      <w:r w:rsidR="00413556" w:rsidRPr="00172330">
        <w:rPr>
          <w:rFonts w:asciiTheme="minorHAnsi" w:hAnsiTheme="minorHAnsi" w:cstheme="minorHAnsi"/>
          <w:sz w:val="24"/>
        </w:rPr>
        <w:t>interesting areas of paving or cobbles.</w:t>
      </w:r>
    </w:p>
    <w:p w:rsidR="00413556" w:rsidRPr="00172330" w:rsidRDefault="00413556" w:rsidP="00413556">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 xml:space="preserve">We </w:t>
      </w:r>
      <w:r w:rsidR="006328F8">
        <w:rPr>
          <w:rFonts w:asciiTheme="minorHAnsi" w:hAnsiTheme="minorHAnsi" w:cstheme="minorHAnsi"/>
          <w:sz w:val="24"/>
        </w:rPr>
        <w:t>would like</w:t>
      </w:r>
      <w:r w:rsidRPr="00172330">
        <w:rPr>
          <w:rFonts w:asciiTheme="minorHAnsi" w:hAnsiTheme="minorHAnsi" w:cstheme="minorHAnsi"/>
          <w:sz w:val="24"/>
        </w:rPr>
        <w:t xml:space="preserve"> to get the whole of the community involved in this process and </w:t>
      </w:r>
      <w:r w:rsidR="007E2197">
        <w:rPr>
          <w:rFonts w:asciiTheme="minorHAnsi" w:hAnsiTheme="minorHAnsi" w:cstheme="minorHAnsi"/>
          <w:sz w:val="24"/>
        </w:rPr>
        <w:t>are now</w:t>
      </w:r>
      <w:r>
        <w:rPr>
          <w:rFonts w:asciiTheme="minorHAnsi" w:hAnsiTheme="minorHAnsi" w:cstheme="minorHAnsi"/>
          <w:sz w:val="24"/>
        </w:rPr>
        <w:t xml:space="preserve"> asking the parishioners </w:t>
      </w:r>
      <w:r w:rsidRPr="00172330">
        <w:rPr>
          <w:rFonts w:asciiTheme="minorHAnsi" w:hAnsiTheme="minorHAnsi" w:cstheme="minorHAnsi"/>
          <w:sz w:val="24"/>
        </w:rPr>
        <w:t>to put forward suggestions</w:t>
      </w:r>
      <w:r w:rsidR="00A436DD">
        <w:rPr>
          <w:rFonts w:asciiTheme="minorHAnsi" w:hAnsiTheme="minorHAnsi" w:cstheme="minorHAnsi"/>
          <w:sz w:val="24"/>
        </w:rPr>
        <w:t xml:space="preserve"> based on the above criteria and</w:t>
      </w:r>
      <w:r w:rsidRPr="00172330">
        <w:rPr>
          <w:rFonts w:asciiTheme="minorHAnsi" w:hAnsiTheme="minorHAnsi" w:cstheme="minorHAnsi"/>
          <w:sz w:val="24"/>
        </w:rPr>
        <w:t xml:space="preserve"> supported</w:t>
      </w:r>
      <w:r w:rsidR="00A436DD">
        <w:rPr>
          <w:rFonts w:asciiTheme="minorHAnsi" w:hAnsiTheme="minorHAnsi" w:cstheme="minorHAnsi"/>
          <w:sz w:val="24"/>
        </w:rPr>
        <w:t>,</w:t>
      </w:r>
      <w:r w:rsidRPr="00172330">
        <w:rPr>
          <w:rFonts w:asciiTheme="minorHAnsi" w:hAnsiTheme="minorHAnsi" w:cstheme="minorHAnsi"/>
          <w:sz w:val="24"/>
        </w:rPr>
        <w:t xml:space="preserve"> </w:t>
      </w:r>
      <w:r>
        <w:rPr>
          <w:rFonts w:asciiTheme="minorHAnsi" w:hAnsiTheme="minorHAnsi" w:cstheme="minorHAnsi"/>
          <w:sz w:val="24"/>
        </w:rPr>
        <w:t>if possible</w:t>
      </w:r>
      <w:r w:rsidR="00A436DD">
        <w:rPr>
          <w:rFonts w:asciiTheme="minorHAnsi" w:hAnsiTheme="minorHAnsi" w:cstheme="minorHAnsi"/>
          <w:sz w:val="24"/>
        </w:rPr>
        <w:t>,</w:t>
      </w:r>
      <w:r>
        <w:rPr>
          <w:rFonts w:asciiTheme="minorHAnsi" w:hAnsiTheme="minorHAnsi" w:cstheme="minorHAnsi"/>
          <w:sz w:val="24"/>
        </w:rPr>
        <w:t xml:space="preserve"> </w:t>
      </w:r>
      <w:r w:rsidRPr="00172330">
        <w:rPr>
          <w:rFonts w:asciiTheme="minorHAnsi" w:hAnsiTheme="minorHAnsi" w:cstheme="minorHAnsi"/>
          <w:sz w:val="24"/>
        </w:rPr>
        <w:t xml:space="preserve">by </w:t>
      </w:r>
      <w:r w:rsidR="007E2197">
        <w:rPr>
          <w:rFonts w:asciiTheme="minorHAnsi" w:hAnsiTheme="minorHAnsi" w:cstheme="minorHAnsi"/>
          <w:sz w:val="24"/>
        </w:rPr>
        <w:t xml:space="preserve">photographs and </w:t>
      </w:r>
      <w:r w:rsidR="00A436DD">
        <w:rPr>
          <w:rFonts w:asciiTheme="minorHAnsi" w:hAnsiTheme="minorHAnsi" w:cstheme="minorHAnsi"/>
          <w:sz w:val="24"/>
        </w:rPr>
        <w:t>any</w:t>
      </w:r>
      <w:r w:rsidRPr="00172330">
        <w:rPr>
          <w:rFonts w:asciiTheme="minorHAnsi" w:hAnsiTheme="minorHAnsi" w:cstheme="minorHAnsi"/>
          <w:sz w:val="24"/>
        </w:rPr>
        <w:t xml:space="preserve"> background information</w:t>
      </w:r>
      <w:r w:rsidR="00A436DD">
        <w:rPr>
          <w:rFonts w:asciiTheme="minorHAnsi" w:hAnsiTheme="minorHAnsi" w:cstheme="minorHAnsi"/>
          <w:sz w:val="24"/>
        </w:rPr>
        <w:t xml:space="preserve"> that you may have available.</w:t>
      </w:r>
      <w:r w:rsidRPr="00172330">
        <w:rPr>
          <w:rFonts w:asciiTheme="minorHAnsi" w:hAnsiTheme="minorHAnsi" w:cstheme="minorHAnsi"/>
          <w:sz w:val="24"/>
        </w:rPr>
        <w:t xml:space="preserve">  </w:t>
      </w:r>
    </w:p>
    <w:p w:rsidR="003930C2" w:rsidRDefault="00413556" w:rsidP="00413556">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 xml:space="preserve">We </w:t>
      </w:r>
      <w:r w:rsidR="006328F8">
        <w:rPr>
          <w:rFonts w:asciiTheme="minorHAnsi" w:hAnsiTheme="minorHAnsi" w:cstheme="minorHAnsi"/>
          <w:sz w:val="24"/>
        </w:rPr>
        <w:t>have placed</w:t>
      </w:r>
      <w:r w:rsidRPr="00172330">
        <w:rPr>
          <w:rFonts w:asciiTheme="minorHAnsi" w:hAnsiTheme="minorHAnsi" w:cstheme="minorHAnsi"/>
          <w:sz w:val="24"/>
        </w:rPr>
        <w:t xml:space="preserve"> in the Holywell Stores some Nomination Forms for this purpose.  The</w:t>
      </w:r>
      <w:r>
        <w:rPr>
          <w:rFonts w:asciiTheme="minorHAnsi" w:hAnsiTheme="minorHAnsi" w:cstheme="minorHAnsi"/>
          <w:sz w:val="24"/>
        </w:rPr>
        <w:t xml:space="preserve"> nomination forms when complete</w:t>
      </w:r>
      <w:r w:rsidRPr="00172330">
        <w:rPr>
          <w:rFonts w:asciiTheme="minorHAnsi" w:hAnsiTheme="minorHAnsi" w:cstheme="minorHAnsi"/>
          <w:sz w:val="24"/>
        </w:rPr>
        <w:t xml:space="preserve"> can be posted in the Neighbourhood Plan box or alternatively people can send nominations to </w:t>
      </w:r>
      <w:r>
        <w:rPr>
          <w:rFonts w:asciiTheme="minorHAnsi" w:hAnsiTheme="minorHAnsi" w:cstheme="minorHAnsi"/>
          <w:sz w:val="24"/>
        </w:rPr>
        <w:t xml:space="preserve">the Chairman </w:t>
      </w:r>
      <w:r w:rsidRPr="00172330">
        <w:rPr>
          <w:rFonts w:asciiTheme="minorHAnsi" w:hAnsiTheme="minorHAnsi" w:cstheme="minorHAnsi"/>
          <w:sz w:val="24"/>
        </w:rPr>
        <w:t>or any member of the Steering Group by post or email.</w:t>
      </w:r>
      <w:r w:rsidR="003930C2" w:rsidRPr="003930C2">
        <w:rPr>
          <w:rFonts w:asciiTheme="minorHAnsi" w:hAnsiTheme="minorHAnsi" w:cstheme="minorHAnsi"/>
          <w:sz w:val="24"/>
        </w:rPr>
        <w:t xml:space="preserve"> </w:t>
      </w:r>
    </w:p>
    <w:p w:rsidR="003930C2" w:rsidRPr="00172330" w:rsidRDefault="003930C2" w:rsidP="00413556">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We</w:t>
      </w:r>
      <w:r>
        <w:rPr>
          <w:rFonts w:asciiTheme="minorHAnsi" w:hAnsiTheme="minorHAnsi" w:cstheme="minorHAnsi"/>
          <w:sz w:val="24"/>
        </w:rPr>
        <w:t xml:space="preserve"> will</w:t>
      </w:r>
      <w:r w:rsidRPr="00172330">
        <w:rPr>
          <w:rFonts w:asciiTheme="minorHAnsi" w:hAnsiTheme="minorHAnsi" w:cstheme="minorHAnsi"/>
          <w:sz w:val="24"/>
        </w:rPr>
        <w:t xml:space="preserve"> </w:t>
      </w:r>
      <w:r>
        <w:rPr>
          <w:rFonts w:asciiTheme="minorHAnsi" w:hAnsiTheme="minorHAnsi" w:cstheme="minorHAnsi"/>
          <w:sz w:val="24"/>
        </w:rPr>
        <w:t>be setting</w:t>
      </w:r>
      <w:r w:rsidRPr="00172330">
        <w:rPr>
          <w:rFonts w:asciiTheme="minorHAnsi" w:hAnsiTheme="minorHAnsi" w:cstheme="minorHAnsi"/>
          <w:sz w:val="24"/>
        </w:rPr>
        <w:t xml:space="preserve"> up a working group to consider the proposals</w:t>
      </w:r>
      <w:r>
        <w:rPr>
          <w:rFonts w:asciiTheme="minorHAnsi" w:hAnsiTheme="minorHAnsi" w:cstheme="minorHAnsi"/>
          <w:sz w:val="24"/>
        </w:rPr>
        <w:t xml:space="preserve">. </w:t>
      </w:r>
      <w:r w:rsidRPr="00030BE6">
        <w:rPr>
          <w:rFonts w:asciiTheme="minorHAnsi" w:hAnsiTheme="minorHAnsi" w:cstheme="minorHAnsi"/>
          <w:b/>
          <w:sz w:val="24"/>
        </w:rPr>
        <w:t xml:space="preserve"> If you would like to be included please contact Valerie Scott or any other member of the Neighbourhood Plan Steering Group. </w:t>
      </w:r>
      <w:r>
        <w:rPr>
          <w:rFonts w:asciiTheme="minorHAnsi" w:hAnsiTheme="minorHAnsi" w:cstheme="minorHAnsi"/>
          <w:sz w:val="24"/>
        </w:rPr>
        <w:t>It would be useful if this working party c</w:t>
      </w:r>
      <w:r w:rsidRPr="00172330">
        <w:rPr>
          <w:rFonts w:asciiTheme="minorHAnsi" w:hAnsiTheme="minorHAnsi" w:cstheme="minorHAnsi"/>
          <w:sz w:val="24"/>
        </w:rPr>
        <w:t xml:space="preserve">ould include people from the History Society </w:t>
      </w:r>
      <w:r>
        <w:rPr>
          <w:rFonts w:asciiTheme="minorHAnsi" w:hAnsiTheme="minorHAnsi" w:cstheme="minorHAnsi"/>
          <w:sz w:val="24"/>
        </w:rPr>
        <w:t>or</w:t>
      </w:r>
      <w:r w:rsidRPr="00172330">
        <w:rPr>
          <w:rFonts w:asciiTheme="minorHAnsi" w:hAnsiTheme="minorHAnsi" w:cstheme="minorHAnsi"/>
          <w:sz w:val="24"/>
        </w:rPr>
        <w:t xml:space="preserve"> anybody else with heritage, history or design expertise</w:t>
      </w:r>
      <w:r>
        <w:rPr>
          <w:rFonts w:asciiTheme="minorHAnsi" w:hAnsiTheme="minorHAnsi" w:cstheme="minorHAnsi"/>
          <w:sz w:val="24"/>
        </w:rPr>
        <w:t xml:space="preserve"> but qualifications of this type are not essential.</w:t>
      </w:r>
    </w:p>
    <w:p w:rsidR="00413556" w:rsidRDefault="00413556" w:rsidP="00413556">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We are also encouraging the younger members of our community to get involved in this exercise and will be arranging some specific events for them during the next few weeks.</w:t>
      </w:r>
      <w:r w:rsidR="00030BE6">
        <w:rPr>
          <w:rFonts w:asciiTheme="minorHAnsi" w:hAnsiTheme="minorHAnsi" w:cstheme="minorHAnsi"/>
          <w:sz w:val="24"/>
        </w:rPr>
        <w:t xml:space="preserve"> Please could the </w:t>
      </w:r>
      <w:r w:rsidR="00030BE6" w:rsidRPr="003930C2">
        <w:rPr>
          <w:rFonts w:asciiTheme="minorHAnsi" w:hAnsiTheme="minorHAnsi" w:cstheme="minorHAnsi"/>
          <w:b/>
          <w:sz w:val="24"/>
        </w:rPr>
        <w:t>parents or guardians of children aged 5</w:t>
      </w:r>
      <w:r w:rsidR="00522A08">
        <w:rPr>
          <w:rFonts w:asciiTheme="minorHAnsi" w:hAnsiTheme="minorHAnsi" w:cstheme="minorHAnsi"/>
          <w:b/>
          <w:sz w:val="24"/>
        </w:rPr>
        <w:t>-16</w:t>
      </w:r>
      <w:r w:rsidR="00030BE6" w:rsidRPr="003930C2">
        <w:rPr>
          <w:rFonts w:asciiTheme="minorHAnsi" w:hAnsiTheme="minorHAnsi" w:cstheme="minorHAnsi"/>
          <w:b/>
          <w:sz w:val="24"/>
        </w:rPr>
        <w:t xml:space="preserve"> contact Valerie Scott</w:t>
      </w:r>
      <w:r w:rsidR="00030BE6">
        <w:rPr>
          <w:rFonts w:asciiTheme="minorHAnsi" w:hAnsiTheme="minorHAnsi" w:cstheme="minorHAnsi"/>
          <w:sz w:val="24"/>
        </w:rPr>
        <w:t xml:space="preserve"> to let her know whether their ch</w:t>
      </w:r>
      <w:r w:rsidR="003930C2">
        <w:rPr>
          <w:rFonts w:asciiTheme="minorHAnsi" w:hAnsiTheme="minorHAnsi" w:cstheme="minorHAnsi"/>
          <w:sz w:val="24"/>
        </w:rPr>
        <w:t>ildren would be interested in taking part</w:t>
      </w:r>
      <w:r w:rsidR="00030BE6">
        <w:rPr>
          <w:rFonts w:asciiTheme="minorHAnsi" w:hAnsiTheme="minorHAnsi" w:cstheme="minorHAnsi"/>
          <w:sz w:val="24"/>
        </w:rPr>
        <w:t xml:space="preserve"> in these studies which we hope to carry out</w:t>
      </w:r>
      <w:r w:rsidR="003930C2">
        <w:rPr>
          <w:rFonts w:asciiTheme="minorHAnsi" w:hAnsiTheme="minorHAnsi" w:cstheme="minorHAnsi"/>
          <w:sz w:val="24"/>
        </w:rPr>
        <w:t xml:space="preserve"> during</w:t>
      </w:r>
      <w:r w:rsidR="00030BE6">
        <w:rPr>
          <w:rFonts w:asciiTheme="minorHAnsi" w:hAnsiTheme="minorHAnsi" w:cstheme="minorHAnsi"/>
          <w:sz w:val="24"/>
        </w:rPr>
        <w:t xml:space="preserve"> </w:t>
      </w:r>
      <w:r w:rsidR="00430D4A">
        <w:rPr>
          <w:rFonts w:asciiTheme="minorHAnsi" w:hAnsiTheme="minorHAnsi" w:cstheme="minorHAnsi"/>
          <w:sz w:val="24"/>
        </w:rPr>
        <w:t xml:space="preserve">half term or a fine </w:t>
      </w:r>
      <w:r w:rsidR="00030BE6">
        <w:rPr>
          <w:rFonts w:asciiTheme="minorHAnsi" w:hAnsiTheme="minorHAnsi" w:cstheme="minorHAnsi"/>
          <w:sz w:val="24"/>
        </w:rPr>
        <w:t>weekend</w:t>
      </w:r>
      <w:r w:rsidR="003930C2">
        <w:rPr>
          <w:rFonts w:asciiTheme="minorHAnsi" w:hAnsiTheme="minorHAnsi" w:cstheme="minorHAnsi"/>
          <w:sz w:val="24"/>
        </w:rPr>
        <w:t xml:space="preserve"> in February</w:t>
      </w:r>
      <w:r w:rsidR="00430D4A">
        <w:rPr>
          <w:rFonts w:asciiTheme="minorHAnsi" w:hAnsiTheme="minorHAnsi" w:cstheme="minorHAnsi"/>
          <w:sz w:val="24"/>
        </w:rPr>
        <w:t xml:space="preserve"> or March</w:t>
      </w:r>
      <w:r w:rsidR="003930C2">
        <w:rPr>
          <w:rFonts w:asciiTheme="minorHAnsi" w:hAnsiTheme="minorHAnsi" w:cstheme="minorHAnsi"/>
          <w:sz w:val="24"/>
        </w:rPr>
        <w:t>. This will not take up too much time, possibly half a day</w:t>
      </w:r>
      <w:r w:rsidR="00430D4A">
        <w:rPr>
          <w:rFonts w:asciiTheme="minorHAnsi" w:hAnsiTheme="minorHAnsi" w:cstheme="minorHAnsi"/>
          <w:sz w:val="24"/>
        </w:rPr>
        <w:t xml:space="preserve"> or a day at the most.</w:t>
      </w:r>
    </w:p>
    <w:p w:rsidR="00413556" w:rsidRDefault="0041355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We hope that parishioners will take an active part in this process so that we can be sure that the local list fully represents the views of the community.</w:t>
      </w:r>
    </w:p>
    <w:p w:rsidR="00413556" w:rsidRDefault="00413556" w:rsidP="00413556">
      <w:pPr>
        <w:pStyle w:val="RPSParagraph"/>
        <w:numPr>
          <w:ilvl w:val="0"/>
          <w:numId w:val="0"/>
        </w:numPr>
        <w:rPr>
          <w:rFonts w:asciiTheme="minorHAnsi" w:hAnsiTheme="minorHAnsi" w:cstheme="minorHAnsi"/>
          <w:sz w:val="24"/>
        </w:rPr>
      </w:pPr>
      <w:r>
        <w:rPr>
          <w:rFonts w:asciiTheme="minorHAnsi" w:hAnsiTheme="minorHAnsi" w:cstheme="minorHAnsi"/>
          <w:sz w:val="24"/>
        </w:rPr>
        <w:t>The list of local heritage assets will be published for consultation purposes to enable people to comment on this prior to it being sent to South Hams District Council and Historic England for their approval.</w:t>
      </w:r>
    </w:p>
    <w:p w:rsidR="003930C2" w:rsidRDefault="006328F8" w:rsidP="003930C2">
      <w:pPr>
        <w:pStyle w:val="RPSParagraph"/>
        <w:numPr>
          <w:ilvl w:val="0"/>
          <w:numId w:val="0"/>
        </w:numPr>
        <w:rPr>
          <w:rFonts w:asciiTheme="minorHAnsi" w:hAnsiTheme="minorHAnsi" w:cstheme="minorHAnsi"/>
          <w:b/>
          <w:sz w:val="24"/>
        </w:rPr>
      </w:pPr>
      <w:r w:rsidRPr="003930C2">
        <w:rPr>
          <w:rFonts w:asciiTheme="minorHAnsi" w:hAnsiTheme="minorHAnsi" w:cstheme="minorHAnsi"/>
          <w:b/>
          <w:sz w:val="24"/>
        </w:rPr>
        <w:t>The</w:t>
      </w:r>
      <w:r>
        <w:rPr>
          <w:rFonts w:asciiTheme="minorHAnsi" w:hAnsiTheme="minorHAnsi" w:cstheme="minorHAnsi"/>
          <w:sz w:val="24"/>
        </w:rPr>
        <w:t xml:space="preserve"> </w:t>
      </w:r>
      <w:r w:rsidRPr="00AB15AE">
        <w:rPr>
          <w:rFonts w:asciiTheme="minorHAnsi" w:hAnsiTheme="minorHAnsi" w:cstheme="minorHAnsi"/>
          <w:b/>
          <w:sz w:val="24"/>
        </w:rPr>
        <w:t>closi</w:t>
      </w:r>
      <w:r w:rsidR="003930C2">
        <w:rPr>
          <w:rFonts w:asciiTheme="minorHAnsi" w:hAnsiTheme="minorHAnsi" w:cstheme="minorHAnsi"/>
          <w:b/>
          <w:sz w:val="24"/>
        </w:rPr>
        <w:t>ng date for nominations will be 9 March</w:t>
      </w:r>
      <w:r w:rsidRPr="00AB15AE">
        <w:rPr>
          <w:rFonts w:asciiTheme="minorHAnsi" w:hAnsiTheme="minorHAnsi" w:cstheme="minorHAnsi"/>
          <w:b/>
          <w:sz w:val="24"/>
        </w:rPr>
        <w:t xml:space="preserve"> 2018.</w:t>
      </w:r>
    </w:p>
    <w:p w:rsidR="00413556" w:rsidRDefault="00413556" w:rsidP="003930C2">
      <w:pPr>
        <w:pStyle w:val="RPSParagraph"/>
        <w:numPr>
          <w:ilvl w:val="0"/>
          <w:numId w:val="0"/>
        </w:numPr>
        <w:rPr>
          <w:sz w:val="24"/>
        </w:rPr>
      </w:pPr>
      <w:r>
        <w:rPr>
          <w:sz w:val="24"/>
        </w:rPr>
        <w:t>Valerie Scott, Chairman of Bigbury Parish Neighbourhood Plan Steering Group</w:t>
      </w:r>
    </w:p>
    <w:p w:rsidR="00413556" w:rsidRDefault="00413556" w:rsidP="00413556">
      <w:pPr>
        <w:spacing w:after="0" w:line="240" w:lineRule="auto"/>
        <w:rPr>
          <w:sz w:val="24"/>
          <w:szCs w:val="24"/>
        </w:rPr>
      </w:pPr>
      <w:r>
        <w:rPr>
          <w:sz w:val="24"/>
          <w:szCs w:val="24"/>
        </w:rPr>
        <w:t>Tel: 01548 810336</w:t>
      </w:r>
    </w:p>
    <w:p w:rsidR="003930C2" w:rsidRDefault="003930C2" w:rsidP="00413556">
      <w:pPr>
        <w:spacing w:after="0" w:line="240" w:lineRule="auto"/>
        <w:rPr>
          <w:sz w:val="24"/>
          <w:szCs w:val="24"/>
        </w:rPr>
      </w:pPr>
      <w:r>
        <w:rPr>
          <w:sz w:val="24"/>
          <w:szCs w:val="24"/>
        </w:rPr>
        <w:t>Mobile: 07711446218</w:t>
      </w:r>
    </w:p>
    <w:p w:rsidR="00413556" w:rsidRDefault="00413556" w:rsidP="00413556">
      <w:pPr>
        <w:spacing w:after="0" w:line="240" w:lineRule="auto"/>
        <w:rPr>
          <w:sz w:val="24"/>
          <w:szCs w:val="24"/>
        </w:rPr>
      </w:pPr>
      <w:r>
        <w:rPr>
          <w:sz w:val="24"/>
          <w:szCs w:val="24"/>
        </w:rPr>
        <w:t>Email: valeriescott@bigbury.net</w:t>
      </w:r>
    </w:p>
    <w:p w:rsidR="00BC2F50" w:rsidRDefault="00BC2F50"/>
    <w:sectPr w:rsidR="00BC2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B12AA"/>
    <w:multiLevelType w:val="multilevel"/>
    <w:tmpl w:val="58C86846"/>
    <w:lvl w:ilvl="0">
      <w:start w:val="1"/>
      <w:numFmt w:val="decimal"/>
      <w:pStyle w:val="RPSSectionHeading"/>
      <w:lvlText w:val="%1"/>
      <w:lvlJc w:val="left"/>
      <w:pPr>
        <w:tabs>
          <w:tab w:val="num" w:pos="851"/>
        </w:tabs>
        <w:ind w:left="360" w:hanging="360"/>
      </w:pPr>
      <w:rPr>
        <w:color w:val="auto"/>
      </w:rPr>
    </w:lvl>
    <w:lvl w:ilvl="1">
      <w:start w:val="1"/>
      <w:numFmt w:val="none"/>
      <w:pStyle w:val="RPSSubheading2"/>
      <w:lvlText w:val="1.1"/>
      <w:lvlJc w:val="left"/>
      <w:pPr>
        <w:tabs>
          <w:tab w:val="num" w:pos="720"/>
        </w:tabs>
        <w:ind w:left="720" w:hanging="720"/>
      </w:pPr>
      <w:rPr>
        <w:color w:val="auto"/>
      </w:rPr>
    </w:lvl>
    <w:lvl w:ilvl="2">
      <w:start w:val="1"/>
      <w:numFmt w:val="decimal"/>
      <w:lvlRestart w:val="1"/>
      <w:pStyle w:val="RPSParagraph"/>
      <w:lvlText w:val="%1.%3"/>
      <w:lvlJc w:val="left"/>
      <w:pPr>
        <w:tabs>
          <w:tab w:val="num" w:pos="1080"/>
        </w:tabs>
        <w:ind w:left="1080" w:hanging="1080"/>
      </w:pPr>
      <w:rPr>
        <w:b w:val="0"/>
        <w:i w:val="0"/>
        <w:color w:val="0070C0"/>
        <w:sz w:val="20"/>
        <w:szCs w:val="20"/>
      </w:rPr>
    </w:lvl>
    <w:lvl w:ilvl="3">
      <w:start w:val="1"/>
      <w:numFmt w:val="decimal"/>
      <w:pStyle w:val="RPSParagraphSub1"/>
      <w:lvlText w:val="%1.%3.%4"/>
      <w:lvlJc w:val="left"/>
      <w:pPr>
        <w:tabs>
          <w:tab w:val="num" w:pos="1077"/>
        </w:tabs>
        <w:ind w:left="1440" w:hanging="1440"/>
      </w:pPr>
      <w:rPr>
        <w:color w:val="auto"/>
      </w:rPr>
    </w:lvl>
    <w:lvl w:ilvl="4">
      <w:start w:val="1"/>
      <w:numFmt w:val="decimal"/>
      <w:pStyle w:val="RPSParagraphSub2"/>
      <w:lvlText w:val="%1.%3.%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56"/>
    <w:rsid w:val="00030BE6"/>
    <w:rsid w:val="00201C8F"/>
    <w:rsid w:val="003930C2"/>
    <w:rsid w:val="00413556"/>
    <w:rsid w:val="00430D4A"/>
    <w:rsid w:val="00522A08"/>
    <w:rsid w:val="006328F8"/>
    <w:rsid w:val="006B5D80"/>
    <w:rsid w:val="007E2197"/>
    <w:rsid w:val="00847757"/>
    <w:rsid w:val="00886646"/>
    <w:rsid w:val="009C3554"/>
    <w:rsid w:val="009D64C5"/>
    <w:rsid w:val="00A436DD"/>
    <w:rsid w:val="00AB15AE"/>
    <w:rsid w:val="00AF398E"/>
    <w:rsid w:val="00BC2F50"/>
    <w:rsid w:val="00D75FE4"/>
    <w:rsid w:val="00DC4EBA"/>
    <w:rsid w:val="00FB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SParagraphCharChar">
    <w:name w:val="RPS Paragraph Char Char"/>
    <w:link w:val="RPSParagraph"/>
    <w:locked/>
    <w:rsid w:val="00413556"/>
    <w:rPr>
      <w:rFonts w:ascii="Arial" w:eastAsia="Times New Roman" w:hAnsi="Arial" w:cs="Times New Roman"/>
      <w:sz w:val="20"/>
      <w:szCs w:val="24"/>
    </w:rPr>
  </w:style>
  <w:style w:type="paragraph" w:customStyle="1" w:styleId="RPSParagraph">
    <w:name w:val="RPS Paragraph"/>
    <w:basedOn w:val="List"/>
    <w:link w:val="RPSParagraphCharChar"/>
    <w:rsid w:val="00413556"/>
    <w:pPr>
      <w:numPr>
        <w:ilvl w:val="2"/>
        <w:numId w:val="1"/>
      </w:numPr>
      <w:tabs>
        <w:tab w:val="clear" w:pos="1080"/>
        <w:tab w:val="left" w:pos="1021"/>
        <w:tab w:val="num" w:pos="3207"/>
      </w:tabs>
      <w:spacing w:line="300" w:lineRule="auto"/>
      <w:ind w:left="3207"/>
      <w:contextualSpacing w:val="0"/>
      <w:jc w:val="both"/>
    </w:pPr>
    <w:rPr>
      <w:rFonts w:ascii="Arial" w:eastAsia="Times New Roman" w:hAnsi="Arial" w:cs="Times New Roman"/>
      <w:sz w:val="20"/>
      <w:szCs w:val="24"/>
    </w:rPr>
  </w:style>
  <w:style w:type="paragraph" w:customStyle="1" w:styleId="RPSSubheading2">
    <w:name w:val="RPS Subheading 2"/>
    <w:next w:val="RPSParagraph"/>
    <w:rsid w:val="00413556"/>
    <w:pPr>
      <w:numPr>
        <w:ilvl w:val="1"/>
        <w:numId w:val="1"/>
      </w:numPr>
      <w:spacing w:after="240" w:line="240" w:lineRule="auto"/>
      <w:contextualSpacing/>
      <w:jc w:val="both"/>
    </w:pPr>
    <w:rPr>
      <w:rFonts w:ascii="Arial" w:eastAsia="Times New Roman" w:hAnsi="Arial" w:cs="Times New Roman"/>
      <w:b/>
      <w:i/>
      <w:sz w:val="20"/>
      <w:szCs w:val="20"/>
    </w:rPr>
  </w:style>
  <w:style w:type="paragraph" w:customStyle="1" w:styleId="RPSSectionHeading">
    <w:name w:val="RPS Section Heading"/>
    <w:next w:val="RPSParagraph"/>
    <w:autoRedefine/>
    <w:rsid w:val="00413556"/>
    <w:pPr>
      <w:pageBreakBefore/>
      <w:numPr>
        <w:numId w:val="1"/>
      </w:numPr>
      <w:pBdr>
        <w:bottom w:val="single" w:sz="4" w:space="5" w:color="auto"/>
      </w:pBdr>
      <w:tabs>
        <w:tab w:val="left" w:pos="1021"/>
      </w:tabs>
      <w:spacing w:after="360" w:line="360" w:lineRule="auto"/>
      <w:contextualSpacing/>
    </w:pPr>
    <w:rPr>
      <w:rFonts w:ascii="Arial" w:eastAsia="Times New Roman" w:hAnsi="Arial" w:cs="Times New Roman"/>
      <w:b/>
      <w:caps/>
      <w:sz w:val="32"/>
      <w:szCs w:val="24"/>
    </w:rPr>
  </w:style>
  <w:style w:type="paragraph" w:customStyle="1" w:styleId="RPSParagraphSub1">
    <w:name w:val="RPS Paragraph Sub 1"/>
    <w:basedOn w:val="List"/>
    <w:rsid w:val="00413556"/>
    <w:pPr>
      <w:numPr>
        <w:ilvl w:val="3"/>
        <w:numId w:val="1"/>
      </w:numPr>
      <w:tabs>
        <w:tab w:val="clear" w:pos="1077"/>
        <w:tab w:val="num" w:pos="360"/>
      </w:tabs>
      <w:spacing w:line="300" w:lineRule="auto"/>
      <w:ind w:left="283" w:hanging="283"/>
      <w:contextualSpacing w:val="0"/>
      <w:jc w:val="both"/>
    </w:pPr>
    <w:rPr>
      <w:rFonts w:ascii="Arial" w:eastAsia="Times New Roman" w:hAnsi="Arial" w:cs="Times New Roman"/>
      <w:sz w:val="20"/>
      <w:szCs w:val="24"/>
    </w:rPr>
  </w:style>
  <w:style w:type="paragraph" w:customStyle="1" w:styleId="RPSParagraphSub2">
    <w:name w:val="RPS Paragraph Sub 2"/>
    <w:basedOn w:val="List"/>
    <w:rsid w:val="00413556"/>
    <w:pPr>
      <w:numPr>
        <w:ilvl w:val="4"/>
        <w:numId w:val="1"/>
      </w:numPr>
      <w:tabs>
        <w:tab w:val="clear" w:pos="1800"/>
        <w:tab w:val="num" w:pos="360"/>
      </w:tabs>
      <w:spacing w:line="300" w:lineRule="auto"/>
      <w:ind w:left="283" w:hanging="283"/>
      <w:contextualSpacing w:val="0"/>
      <w:jc w:val="both"/>
    </w:pPr>
    <w:rPr>
      <w:rFonts w:ascii="Arial" w:eastAsia="Times New Roman" w:hAnsi="Arial" w:cs="Times New Roman"/>
      <w:sz w:val="20"/>
      <w:szCs w:val="24"/>
    </w:rPr>
  </w:style>
  <w:style w:type="paragraph" w:styleId="List">
    <w:name w:val="List"/>
    <w:basedOn w:val="Normal"/>
    <w:uiPriority w:val="99"/>
    <w:semiHidden/>
    <w:unhideWhenUsed/>
    <w:rsid w:val="00413556"/>
    <w:pPr>
      <w:ind w:left="283" w:hanging="283"/>
      <w:contextualSpacing/>
    </w:pPr>
  </w:style>
  <w:style w:type="table" w:styleId="TableGrid">
    <w:name w:val="Table Grid"/>
    <w:basedOn w:val="TableNormal"/>
    <w:uiPriority w:val="59"/>
    <w:rsid w:val="0063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SParagraphCharChar">
    <w:name w:val="RPS Paragraph Char Char"/>
    <w:link w:val="RPSParagraph"/>
    <w:locked/>
    <w:rsid w:val="00413556"/>
    <w:rPr>
      <w:rFonts w:ascii="Arial" w:eastAsia="Times New Roman" w:hAnsi="Arial" w:cs="Times New Roman"/>
      <w:sz w:val="20"/>
      <w:szCs w:val="24"/>
    </w:rPr>
  </w:style>
  <w:style w:type="paragraph" w:customStyle="1" w:styleId="RPSParagraph">
    <w:name w:val="RPS Paragraph"/>
    <w:basedOn w:val="List"/>
    <w:link w:val="RPSParagraphCharChar"/>
    <w:rsid w:val="00413556"/>
    <w:pPr>
      <w:numPr>
        <w:ilvl w:val="2"/>
        <w:numId w:val="1"/>
      </w:numPr>
      <w:tabs>
        <w:tab w:val="clear" w:pos="1080"/>
        <w:tab w:val="left" w:pos="1021"/>
        <w:tab w:val="num" w:pos="3207"/>
      </w:tabs>
      <w:spacing w:line="300" w:lineRule="auto"/>
      <w:ind w:left="3207"/>
      <w:contextualSpacing w:val="0"/>
      <w:jc w:val="both"/>
    </w:pPr>
    <w:rPr>
      <w:rFonts w:ascii="Arial" w:eastAsia="Times New Roman" w:hAnsi="Arial" w:cs="Times New Roman"/>
      <w:sz w:val="20"/>
      <w:szCs w:val="24"/>
    </w:rPr>
  </w:style>
  <w:style w:type="paragraph" w:customStyle="1" w:styleId="RPSSubheading2">
    <w:name w:val="RPS Subheading 2"/>
    <w:next w:val="RPSParagraph"/>
    <w:rsid w:val="00413556"/>
    <w:pPr>
      <w:numPr>
        <w:ilvl w:val="1"/>
        <w:numId w:val="1"/>
      </w:numPr>
      <w:spacing w:after="240" w:line="240" w:lineRule="auto"/>
      <w:contextualSpacing/>
      <w:jc w:val="both"/>
    </w:pPr>
    <w:rPr>
      <w:rFonts w:ascii="Arial" w:eastAsia="Times New Roman" w:hAnsi="Arial" w:cs="Times New Roman"/>
      <w:b/>
      <w:i/>
      <w:sz w:val="20"/>
      <w:szCs w:val="20"/>
    </w:rPr>
  </w:style>
  <w:style w:type="paragraph" w:customStyle="1" w:styleId="RPSSectionHeading">
    <w:name w:val="RPS Section Heading"/>
    <w:next w:val="RPSParagraph"/>
    <w:autoRedefine/>
    <w:rsid w:val="00413556"/>
    <w:pPr>
      <w:pageBreakBefore/>
      <w:numPr>
        <w:numId w:val="1"/>
      </w:numPr>
      <w:pBdr>
        <w:bottom w:val="single" w:sz="4" w:space="5" w:color="auto"/>
      </w:pBdr>
      <w:tabs>
        <w:tab w:val="left" w:pos="1021"/>
      </w:tabs>
      <w:spacing w:after="360" w:line="360" w:lineRule="auto"/>
      <w:contextualSpacing/>
    </w:pPr>
    <w:rPr>
      <w:rFonts w:ascii="Arial" w:eastAsia="Times New Roman" w:hAnsi="Arial" w:cs="Times New Roman"/>
      <w:b/>
      <w:caps/>
      <w:sz w:val="32"/>
      <w:szCs w:val="24"/>
    </w:rPr>
  </w:style>
  <w:style w:type="paragraph" w:customStyle="1" w:styleId="RPSParagraphSub1">
    <w:name w:val="RPS Paragraph Sub 1"/>
    <w:basedOn w:val="List"/>
    <w:rsid w:val="00413556"/>
    <w:pPr>
      <w:numPr>
        <w:ilvl w:val="3"/>
        <w:numId w:val="1"/>
      </w:numPr>
      <w:tabs>
        <w:tab w:val="clear" w:pos="1077"/>
        <w:tab w:val="num" w:pos="360"/>
      </w:tabs>
      <w:spacing w:line="300" w:lineRule="auto"/>
      <w:ind w:left="283" w:hanging="283"/>
      <w:contextualSpacing w:val="0"/>
      <w:jc w:val="both"/>
    </w:pPr>
    <w:rPr>
      <w:rFonts w:ascii="Arial" w:eastAsia="Times New Roman" w:hAnsi="Arial" w:cs="Times New Roman"/>
      <w:sz w:val="20"/>
      <w:szCs w:val="24"/>
    </w:rPr>
  </w:style>
  <w:style w:type="paragraph" w:customStyle="1" w:styleId="RPSParagraphSub2">
    <w:name w:val="RPS Paragraph Sub 2"/>
    <w:basedOn w:val="List"/>
    <w:rsid w:val="00413556"/>
    <w:pPr>
      <w:numPr>
        <w:ilvl w:val="4"/>
        <w:numId w:val="1"/>
      </w:numPr>
      <w:tabs>
        <w:tab w:val="clear" w:pos="1800"/>
        <w:tab w:val="num" w:pos="360"/>
      </w:tabs>
      <w:spacing w:line="300" w:lineRule="auto"/>
      <w:ind w:left="283" w:hanging="283"/>
      <w:contextualSpacing w:val="0"/>
      <w:jc w:val="both"/>
    </w:pPr>
    <w:rPr>
      <w:rFonts w:ascii="Arial" w:eastAsia="Times New Roman" w:hAnsi="Arial" w:cs="Times New Roman"/>
      <w:sz w:val="20"/>
      <w:szCs w:val="24"/>
    </w:rPr>
  </w:style>
  <w:style w:type="paragraph" w:styleId="List">
    <w:name w:val="List"/>
    <w:basedOn w:val="Normal"/>
    <w:uiPriority w:val="99"/>
    <w:semiHidden/>
    <w:unhideWhenUsed/>
    <w:rsid w:val="00413556"/>
    <w:pPr>
      <w:ind w:left="283" w:hanging="283"/>
      <w:contextualSpacing/>
    </w:pPr>
  </w:style>
  <w:style w:type="table" w:styleId="TableGrid">
    <w:name w:val="Table Grid"/>
    <w:basedOn w:val="TableNormal"/>
    <w:uiPriority w:val="59"/>
    <w:rsid w:val="0063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C5E7-26D9-46A0-BABF-36BEDEAB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Scott</dc:creator>
  <cp:lastModifiedBy>John Scott</cp:lastModifiedBy>
  <cp:revision>11</cp:revision>
  <dcterms:created xsi:type="dcterms:W3CDTF">2018-01-20T16:21:00Z</dcterms:created>
  <dcterms:modified xsi:type="dcterms:W3CDTF">2018-01-22T15:29:00Z</dcterms:modified>
</cp:coreProperties>
</file>